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29C56D" w14:textId="77777777" w:rsidR="00606D13" w:rsidRDefault="00606D13">
      <w:pPr>
        <w:spacing w:after="300" w:line="244" w:lineRule="auto"/>
        <w:rPr>
          <w:b/>
          <w:bCs/>
          <w:sz w:val="32"/>
          <w:szCs w:val="32"/>
        </w:rPr>
      </w:pPr>
    </w:p>
    <w:p w14:paraId="5BB1DA58" w14:textId="77777777" w:rsidR="00606D13" w:rsidRDefault="00606D13">
      <w:pPr>
        <w:spacing w:after="120" w:line="240" w:lineRule="auto"/>
        <w:jc w:val="both"/>
        <w:rPr>
          <w:sz w:val="27"/>
          <w:szCs w:val="27"/>
        </w:rPr>
      </w:pPr>
    </w:p>
    <w:p w14:paraId="51123A89" w14:textId="4FBAF160" w:rsidR="00606D13" w:rsidRDefault="000E41E2">
      <w:pPr>
        <w:pStyle w:val="Title"/>
        <w:spacing w:after="120" w:line="268" w:lineRule="auto"/>
      </w:pPr>
      <w:r>
        <w:t xml:space="preserve">Qasr Limited: </w:t>
      </w:r>
      <w:r w:rsidR="00000000">
        <w:t xml:space="preserve">Carbon Reduction </w:t>
      </w:r>
    </w:p>
    <w:p w14:paraId="435C6812" w14:textId="1CFB8B2B" w:rsidR="00606D13" w:rsidRDefault="00000000">
      <w:pPr>
        <w:spacing w:after="120" w:line="268" w:lineRule="auto"/>
        <w:jc w:val="both"/>
      </w:pPr>
      <w:r>
        <w:rPr>
          <w:sz w:val="28"/>
          <w:szCs w:val="28"/>
        </w:rPr>
        <w:t>Supplier name:</w:t>
      </w:r>
      <w:r>
        <w:t xml:space="preserve"> </w:t>
      </w:r>
      <w:r w:rsidR="00DF7303">
        <w:t>Qasr Limited</w:t>
      </w:r>
    </w:p>
    <w:p w14:paraId="4B114D42" w14:textId="49AE0C19" w:rsidR="00606D13" w:rsidRDefault="00000000">
      <w:pPr>
        <w:spacing w:after="120" w:line="268" w:lineRule="auto"/>
        <w:jc w:val="both"/>
      </w:pPr>
      <w:r>
        <w:rPr>
          <w:sz w:val="28"/>
          <w:szCs w:val="28"/>
        </w:rPr>
        <w:t>Publication date:</w:t>
      </w:r>
      <w:r>
        <w:t xml:space="preserve"> </w:t>
      </w:r>
      <w:r w:rsidR="000E41E2">
        <w:t>5/10/2026</w:t>
      </w:r>
    </w:p>
    <w:p w14:paraId="71CDCB32" w14:textId="77777777" w:rsidR="00606D13" w:rsidRDefault="00000000">
      <w:pPr>
        <w:pStyle w:val="Heading1"/>
        <w:numPr>
          <w:ilvl w:val="0"/>
          <w:numId w:val="1"/>
        </w:numPr>
        <w:tabs>
          <w:tab w:val="left" w:pos="0"/>
        </w:tabs>
        <w:spacing w:before="360" w:after="0" w:line="268" w:lineRule="auto"/>
        <w:jc w:val="both"/>
      </w:pPr>
      <w:bookmarkStart w:id="0" w:name="_heading=h.si6q7fe1fot4" w:colFirst="0" w:colLast="0"/>
      <w:bookmarkEnd w:id="0"/>
      <w:r>
        <w:rPr>
          <w:b/>
          <w:bCs/>
          <w:sz w:val="28"/>
          <w:szCs w:val="28"/>
        </w:rPr>
        <w:t>Commitment to achieving Net Zero</w:t>
      </w:r>
    </w:p>
    <w:p w14:paraId="7EF91E6B" w14:textId="13AD0F08" w:rsidR="00606D13" w:rsidRPr="00DF7303" w:rsidRDefault="00DF7303">
      <w:pPr>
        <w:pStyle w:val="Heading1"/>
        <w:keepNext w:val="0"/>
        <w:keepLines w:val="0"/>
        <w:numPr>
          <w:ilvl w:val="0"/>
          <w:numId w:val="1"/>
        </w:numPr>
        <w:tabs>
          <w:tab w:val="left" w:pos="0"/>
        </w:tabs>
        <w:spacing w:before="0" w:after="0" w:line="268" w:lineRule="auto"/>
        <w:jc w:val="both"/>
        <w:rPr>
          <w:color w:val="000000" w:themeColor="text1"/>
          <w:sz w:val="27"/>
          <w:szCs w:val="27"/>
        </w:rPr>
      </w:pPr>
      <w:bookmarkStart w:id="1" w:name="_heading=h.zfceif26plxe" w:colFirst="0" w:colLast="0"/>
      <w:bookmarkEnd w:id="1"/>
      <w:r w:rsidRPr="00DF7303">
        <w:rPr>
          <w:color w:val="000000" w:themeColor="text1"/>
          <w:sz w:val="27"/>
          <w:szCs w:val="27"/>
        </w:rPr>
        <w:t>Qasr Limited is committed to achieving Net Zero emissions by 2050.</w:t>
      </w:r>
    </w:p>
    <w:p w14:paraId="3610E63C" w14:textId="77777777" w:rsidR="00606D13" w:rsidRDefault="00000000">
      <w:pPr>
        <w:pStyle w:val="Heading1"/>
        <w:numPr>
          <w:ilvl w:val="0"/>
          <w:numId w:val="1"/>
        </w:numPr>
        <w:tabs>
          <w:tab w:val="left" w:pos="0"/>
        </w:tabs>
        <w:spacing w:before="360" w:after="0" w:line="268" w:lineRule="auto"/>
        <w:jc w:val="both"/>
        <w:rPr>
          <w:sz w:val="27"/>
          <w:szCs w:val="27"/>
        </w:rPr>
      </w:pPr>
      <w:bookmarkStart w:id="2" w:name="_heading=h.ai1kag87kdg4" w:colFirst="0" w:colLast="0"/>
      <w:bookmarkEnd w:id="2"/>
      <w:r>
        <w:rPr>
          <w:b/>
          <w:bCs/>
          <w:sz w:val="27"/>
          <w:szCs w:val="27"/>
        </w:rPr>
        <w:t>Baseline Emissions Footprint</w:t>
      </w:r>
    </w:p>
    <w:p w14:paraId="415D4CE9" w14:textId="77777777" w:rsidR="00606D13" w:rsidRDefault="00000000">
      <w:pPr>
        <w:rPr>
          <w:sz w:val="27"/>
          <w:szCs w:val="27"/>
        </w:rPr>
      </w:pPr>
      <w:r>
        <w:rPr>
          <w:sz w:val="27"/>
          <w:szCs w:val="27"/>
        </w:rPr>
        <w:t>Baseline emissions are a record of the greenhouse gases that have been produced in the past and were produced prior to the introduction of any strategies to reduce emissions. Baseline emissions are the reference point against which emissions reduction can be measured.</w:t>
      </w:r>
    </w:p>
    <w:p w14:paraId="790B30EF" w14:textId="6B563862" w:rsidR="00606D13" w:rsidRDefault="00000000">
      <w:pPr>
        <w:rPr>
          <w:sz w:val="27"/>
          <w:szCs w:val="27"/>
        </w:rPr>
      </w:pPr>
      <w:r>
        <w:rPr>
          <w:sz w:val="27"/>
          <w:szCs w:val="27"/>
        </w:rPr>
        <w:t xml:space="preserve"> </w:t>
      </w:r>
    </w:p>
    <w:tbl>
      <w:tblPr>
        <w:tblStyle w:val="a1"/>
        <w:tblW w:w="945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191"/>
        <w:gridCol w:w="5259"/>
      </w:tblGrid>
      <w:tr w:rsidR="00606D13" w14:paraId="54033E01" w14:textId="77777777">
        <w:trPr>
          <w:trHeight w:val="455"/>
        </w:trPr>
        <w:tc>
          <w:tcPr>
            <w:tcW w:w="9450" w:type="dxa"/>
            <w:gridSpan w:val="2"/>
            <w:tcBorders>
              <w:top w:val="single" w:sz="8" w:space="0" w:color="000000"/>
              <w:left w:val="single" w:sz="8" w:space="0" w:color="000000"/>
              <w:bottom w:val="single" w:sz="8" w:space="0" w:color="000000"/>
              <w:right w:val="single" w:sz="8" w:space="0" w:color="000000"/>
            </w:tcBorders>
          </w:tcPr>
          <w:p w14:paraId="3D612CDF" w14:textId="7A6574A5" w:rsidR="00606D13" w:rsidRDefault="00000000">
            <w:pPr>
              <w:spacing w:after="120" w:line="268" w:lineRule="auto"/>
              <w:jc w:val="both"/>
              <w:rPr>
                <w:sz w:val="27"/>
                <w:szCs w:val="27"/>
              </w:rPr>
            </w:pPr>
            <w:r>
              <w:rPr>
                <w:b/>
                <w:bCs/>
                <w:sz w:val="27"/>
                <w:szCs w:val="27"/>
              </w:rPr>
              <w:t xml:space="preserve">Baseline Year: </w:t>
            </w:r>
            <w:r w:rsidR="00DF7303">
              <w:rPr>
                <w:b/>
                <w:bCs/>
                <w:sz w:val="27"/>
                <w:szCs w:val="27"/>
              </w:rPr>
              <w:t>2025/2026 (financial year 1</w:t>
            </w:r>
            <w:r w:rsidR="00DF7303" w:rsidRPr="00DF7303">
              <w:rPr>
                <w:b/>
                <w:bCs/>
                <w:sz w:val="27"/>
                <w:szCs w:val="27"/>
                <w:vertAlign w:val="superscript"/>
              </w:rPr>
              <w:t>st</w:t>
            </w:r>
            <w:r w:rsidR="00DF7303">
              <w:rPr>
                <w:b/>
                <w:bCs/>
                <w:sz w:val="27"/>
                <w:szCs w:val="27"/>
              </w:rPr>
              <w:t xml:space="preserve"> of </w:t>
            </w:r>
            <w:r w:rsidR="000B043E">
              <w:rPr>
                <w:b/>
                <w:bCs/>
                <w:sz w:val="27"/>
                <w:szCs w:val="27"/>
              </w:rPr>
              <w:t>February</w:t>
            </w:r>
            <w:r w:rsidR="00DF7303">
              <w:rPr>
                <w:b/>
                <w:bCs/>
                <w:sz w:val="27"/>
                <w:szCs w:val="27"/>
              </w:rPr>
              <w:t xml:space="preserve"> 2025 to 31</w:t>
            </w:r>
            <w:r w:rsidR="00DF7303" w:rsidRPr="00DF7303">
              <w:rPr>
                <w:b/>
                <w:bCs/>
                <w:sz w:val="27"/>
                <w:szCs w:val="27"/>
                <w:vertAlign w:val="superscript"/>
              </w:rPr>
              <w:t>st</w:t>
            </w:r>
            <w:r w:rsidR="00DF7303">
              <w:rPr>
                <w:b/>
                <w:bCs/>
                <w:sz w:val="27"/>
                <w:szCs w:val="27"/>
              </w:rPr>
              <w:t xml:space="preserve"> of </w:t>
            </w:r>
            <w:r w:rsidR="000B043E">
              <w:rPr>
                <w:b/>
                <w:bCs/>
                <w:sz w:val="27"/>
                <w:szCs w:val="27"/>
              </w:rPr>
              <w:t>January</w:t>
            </w:r>
            <w:r w:rsidR="00DF7303">
              <w:rPr>
                <w:b/>
                <w:bCs/>
                <w:sz w:val="27"/>
                <w:szCs w:val="27"/>
              </w:rPr>
              <w:t xml:space="preserve"> 2026)</w:t>
            </w:r>
          </w:p>
        </w:tc>
      </w:tr>
      <w:tr w:rsidR="00606D13" w14:paraId="7975B231" w14:textId="77777777">
        <w:trPr>
          <w:trHeight w:val="455"/>
        </w:trPr>
        <w:tc>
          <w:tcPr>
            <w:tcW w:w="9450" w:type="dxa"/>
            <w:gridSpan w:val="2"/>
            <w:tcBorders>
              <w:left w:val="single" w:sz="8" w:space="0" w:color="000000"/>
              <w:bottom w:val="single" w:sz="8" w:space="0" w:color="000000"/>
              <w:right w:val="single" w:sz="8" w:space="0" w:color="000000"/>
            </w:tcBorders>
          </w:tcPr>
          <w:p w14:paraId="1B6E81C9" w14:textId="77777777" w:rsidR="00606D13" w:rsidRDefault="00000000">
            <w:pPr>
              <w:spacing w:after="120" w:line="268" w:lineRule="auto"/>
              <w:jc w:val="both"/>
              <w:rPr>
                <w:sz w:val="27"/>
                <w:szCs w:val="27"/>
              </w:rPr>
            </w:pPr>
            <w:r>
              <w:rPr>
                <w:b/>
                <w:bCs/>
                <w:sz w:val="27"/>
                <w:szCs w:val="27"/>
              </w:rPr>
              <w:t>Additional Details relating to the Baseline Emissions calculations.</w:t>
            </w:r>
          </w:p>
        </w:tc>
      </w:tr>
      <w:tr w:rsidR="00606D13" w14:paraId="36FD2862" w14:textId="77777777">
        <w:trPr>
          <w:trHeight w:val="455"/>
        </w:trPr>
        <w:tc>
          <w:tcPr>
            <w:tcW w:w="9450" w:type="dxa"/>
            <w:gridSpan w:val="2"/>
            <w:tcBorders>
              <w:left w:val="single" w:sz="8" w:space="0" w:color="000000"/>
              <w:bottom w:val="single" w:sz="8" w:space="0" w:color="000000"/>
              <w:right w:val="single" w:sz="8" w:space="0" w:color="000000"/>
            </w:tcBorders>
          </w:tcPr>
          <w:p w14:paraId="2936BA6A" w14:textId="1BCE4A0B" w:rsidR="000B043E" w:rsidRDefault="000B043E">
            <w:pPr>
              <w:spacing w:after="120" w:line="268" w:lineRule="auto"/>
              <w:jc w:val="both"/>
              <w:rPr>
                <w:sz w:val="27"/>
                <w:szCs w:val="27"/>
              </w:rPr>
            </w:pPr>
            <w:r>
              <w:rPr>
                <w:sz w:val="27"/>
                <w:szCs w:val="27"/>
              </w:rPr>
              <w:t>Emissions are reported in three scopes as defined by the Greenhouse Gas protocol. All figures are in tCO2e: tonnes of carbon dioxide equivalent. This is the standard unit that combines all greenhouse gases into one number.</w:t>
            </w:r>
          </w:p>
          <w:p w14:paraId="3D1C3349" w14:textId="77777777" w:rsidR="000B043E" w:rsidRDefault="000B043E">
            <w:pPr>
              <w:spacing w:after="120" w:line="268" w:lineRule="auto"/>
              <w:jc w:val="both"/>
              <w:rPr>
                <w:sz w:val="27"/>
                <w:szCs w:val="27"/>
              </w:rPr>
            </w:pPr>
          </w:p>
          <w:p w14:paraId="2D0D2BC3" w14:textId="339A2F7A" w:rsidR="00606D13" w:rsidRDefault="00DF7303">
            <w:pPr>
              <w:spacing w:after="120" w:line="268" w:lineRule="auto"/>
              <w:jc w:val="both"/>
              <w:rPr>
                <w:sz w:val="27"/>
                <w:szCs w:val="27"/>
              </w:rPr>
            </w:pPr>
            <w:r>
              <w:rPr>
                <w:sz w:val="27"/>
                <w:szCs w:val="27"/>
              </w:rPr>
              <w:t>This is Qasr Limited’s first carbon footprint. Emissions have not previously been assessed or reported, so the first reporting period is used as the baseline.</w:t>
            </w:r>
          </w:p>
          <w:p w14:paraId="60D5E40F" w14:textId="77777777" w:rsidR="00DF7303" w:rsidRDefault="00DF7303">
            <w:pPr>
              <w:spacing w:after="120" w:line="268" w:lineRule="auto"/>
              <w:jc w:val="both"/>
              <w:rPr>
                <w:sz w:val="27"/>
                <w:szCs w:val="27"/>
              </w:rPr>
            </w:pPr>
          </w:p>
          <w:p w14:paraId="35281B43" w14:textId="2E9B7C1A" w:rsidR="00DF7303" w:rsidRDefault="00DF7303">
            <w:pPr>
              <w:spacing w:after="120" w:line="268" w:lineRule="auto"/>
              <w:jc w:val="both"/>
              <w:rPr>
                <w:sz w:val="27"/>
                <w:szCs w:val="27"/>
              </w:rPr>
            </w:pPr>
            <w:r>
              <w:rPr>
                <w:sz w:val="27"/>
                <w:szCs w:val="27"/>
              </w:rPr>
              <w:t xml:space="preserve">Scope 1 (Direct Emissions from fuel burned in vehicles, boilers or equipment the organisation owns): Qasr Limited does not own or operate any premises, company vehicles or other equipment that would use fuel. Subsequently, Qasr’s emissions for this scope </w:t>
            </w:r>
            <w:proofErr w:type="gramStart"/>
            <w:r>
              <w:rPr>
                <w:sz w:val="27"/>
                <w:szCs w:val="27"/>
              </w:rPr>
              <w:t>is</w:t>
            </w:r>
            <w:proofErr w:type="gramEnd"/>
            <w:r>
              <w:rPr>
                <w:sz w:val="27"/>
                <w:szCs w:val="27"/>
              </w:rPr>
              <w:t xml:space="preserve"> Zero.</w:t>
            </w:r>
          </w:p>
          <w:p w14:paraId="038F0632" w14:textId="77777777" w:rsidR="00DF7303" w:rsidRDefault="00DF7303">
            <w:pPr>
              <w:spacing w:after="120" w:line="268" w:lineRule="auto"/>
              <w:jc w:val="both"/>
              <w:rPr>
                <w:sz w:val="27"/>
                <w:szCs w:val="27"/>
              </w:rPr>
            </w:pPr>
          </w:p>
          <w:p w14:paraId="5E443EE7" w14:textId="77777777" w:rsidR="00DF7303" w:rsidRDefault="00DF7303" w:rsidP="00DF7303">
            <w:pPr>
              <w:spacing w:after="120" w:line="268" w:lineRule="auto"/>
              <w:jc w:val="both"/>
              <w:rPr>
                <w:sz w:val="27"/>
                <w:szCs w:val="27"/>
              </w:rPr>
            </w:pPr>
            <w:r>
              <w:rPr>
                <w:sz w:val="27"/>
                <w:szCs w:val="27"/>
              </w:rPr>
              <w:t xml:space="preserve">Scope 2 (Emissions from electricity, heat or cooling bought for premises the organisation controls): Qasr’s staff work from home or at client sites, no electricity, heat or cooling is purchased for any premises as Qasr owns none. Subsequently, Qasr’s emissions for this scope </w:t>
            </w:r>
            <w:proofErr w:type="gramStart"/>
            <w:r>
              <w:rPr>
                <w:sz w:val="27"/>
                <w:szCs w:val="27"/>
              </w:rPr>
              <w:t>is</w:t>
            </w:r>
            <w:proofErr w:type="gramEnd"/>
            <w:r>
              <w:rPr>
                <w:sz w:val="27"/>
                <w:szCs w:val="27"/>
              </w:rPr>
              <w:t xml:space="preserve"> Zero.</w:t>
            </w:r>
          </w:p>
          <w:p w14:paraId="0EAEC40E" w14:textId="77777777" w:rsidR="00DF7303" w:rsidRDefault="00DF7303">
            <w:pPr>
              <w:spacing w:after="120" w:line="268" w:lineRule="auto"/>
              <w:jc w:val="both"/>
              <w:rPr>
                <w:sz w:val="27"/>
                <w:szCs w:val="27"/>
              </w:rPr>
            </w:pPr>
          </w:p>
          <w:p w14:paraId="1880E6ED" w14:textId="16AC1031" w:rsidR="00DF7303" w:rsidRDefault="00DF7303">
            <w:pPr>
              <w:spacing w:after="120" w:line="268" w:lineRule="auto"/>
              <w:jc w:val="both"/>
              <w:rPr>
                <w:sz w:val="27"/>
                <w:szCs w:val="27"/>
              </w:rPr>
            </w:pPr>
            <w:r>
              <w:rPr>
                <w:sz w:val="27"/>
                <w:szCs w:val="27"/>
              </w:rPr>
              <w:t xml:space="preserve">Scope 3 (Emissions the organisation causes at sources it does not </w:t>
            </w:r>
            <w:proofErr w:type="spellStart"/>
            <w:proofErr w:type="gramStart"/>
            <w:r>
              <w:rPr>
                <w:sz w:val="27"/>
                <w:szCs w:val="27"/>
              </w:rPr>
              <w:t>won</w:t>
            </w:r>
            <w:proofErr w:type="spellEnd"/>
            <w:proofErr w:type="gramEnd"/>
            <w:r>
              <w:rPr>
                <w:sz w:val="27"/>
                <w:szCs w:val="27"/>
              </w:rPr>
              <w:t xml:space="preserve"> or control, such as travel by train, plane or staff’s own cars): 8.99 tCO2e.</w:t>
            </w:r>
          </w:p>
          <w:p w14:paraId="0D10943D" w14:textId="77777777" w:rsidR="00DF7303" w:rsidRDefault="00DF7303">
            <w:pPr>
              <w:spacing w:after="120" w:line="268" w:lineRule="auto"/>
              <w:jc w:val="both"/>
              <w:rPr>
                <w:sz w:val="27"/>
                <w:szCs w:val="27"/>
              </w:rPr>
            </w:pPr>
          </w:p>
          <w:p w14:paraId="53563B31" w14:textId="77777777" w:rsidR="00DF7303" w:rsidRDefault="00DF7303">
            <w:pPr>
              <w:spacing w:after="120" w:line="268" w:lineRule="auto"/>
              <w:jc w:val="both"/>
              <w:rPr>
                <w:sz w:val="27"/>
                <w:szCs w:val="27"/>
              </w:rPr>
            </w:pPr>
            <w:r>
              <w:rPr>
                <w:sz w:val="27"/>
                <w:szCs w:val="27"/>
              </w:rPr>
              <w:t>The GHG Protocol divides Scope 3 into fifteen numbered categories. The Government’s PPN 006 Technical Standard requires five of them to be reported and keeps their original numbers. The below list reflects Qasrs position on each of the categories.</w:t>
            </w:r>
          </w:p>
          <w:p w14:paraId="109107E5" w14:textId="77777777" w:rsidR="00DF7303" w:rsidRDefault="00DF7303">
            <w:pPr>
              <w:spacing w:after="120" w:line="268" w:lineRule="auto"/>
              <w:jc w:val="both"/>
              <w:rPr>
                <w:sz w:val="27"/>
                <w:szCs w:val="27"/>
              </w:rPr>
            </w:pPr>
          </w:p>
          <w:p w14:paraId="7DDFF7DC" w14:textId="5904CEB7" w:rsidR="00DF7303" w:rsidRDefault="00DF7303">
            <w:pPr>
              <w:spacing w:after="120" w:line="268" w:lineRule="auto"/>
              <w:jc w:val="both"/>
              <w:rPr>
                <w:sz w:val="27"/>
                <w:szCs w:val="27"/>
              </w:rPr>
            </w:pPr>
            <w:r>
              <w:rPr>
                <w:sz w:val="27"/>
                <w:szCs w:val="27"/>
              </w:rPr>
              <w:t>Category 4, Upstream transportation and distribution (Emissions from delivering goods that Qasr purchases): The purchases that Qasr limited makes are limited to occasional postage and IT equipment, so this is considered immaterial.</w:t>
            </w:r>
          </w:p>
          <w:p w14:paraId="6D787390" w14:textId="77777777" w:rsidR="000B043E" w:rsidRDefault="000B043E">
            <w:pPr>
              <w:spacing w:after="120" w:line="268" w:lineRule="auto"/>
              <w:jc w:val="both"/>
              <w:rPr>
                <w:sz w:val="27"/>
                <w:szCs w:val="27"/>
              </w:rPr>
            </w:pPr>
          </w:p>
          <w:p w14:paraId="455B518C" w14:textId="138F8AB1" w:rsidR="000B043E" w:rsidRDefault="000B043E">
            <w:pPr>
              <w:spacing w:after="120" w:line="268" w:lineRule="auto"/>
              <w:jc w:val="both"/>
              <w:rPr>
                <w:sz w:val="27"/>
                <w:szCs w:val="27"/>
              </w:rPr>
            </w:pPr>
            <w:r>
              <w:rPr>
                <w:sz w:val="27"/>
                <w:szCs w:val="27"/>
              </w:rPr>
              <w:t>Category 5, Waste generated in operations (Emissions from disposing of Qasr’s waste): This number is not quantified</w:t>
            </w:r>
            <w:r w:rsidR="00572AAA">
              <w:rPr>
                <w:sz w:val="27"/>
                <w:szCs w:val="27"/>
              </w:rPr>
              <w:t>, this is because waste is limited to home-office items. Qasr’s Carbon Management Policy commits to minimising waste and encouraging recycling, and its ESG policy to reduced and recycled paper.</w:t>
            </w:r>
          </w:p>
          <w:p w14:paraId="4669718B" w14:textId="77777777" w:rsidR="00DF7303" w:rsidRDefault="00DF7303">
            <w:pPr>
              <w:spacing w:after="120" w:line="268" w:lineRule="auto"/>
              <w:jc w:val="both"/>
              <w:rPr>
                <w:sz w:val="27"/>
                <w:szCs w:val="27"/>
              </w:rPr>
            </w:pPr>
          </w:p>
          <w:p w14:paraId="29BD4FDF" w14:textId="7B8EBB60" w:rsidR="00DF7303" w:rsidRDefault="00DF7303">
            <w:pPr>
              <w:spacing w:after="120" w:line="268" w:lineRule="auto"/>
              <w:jc w:val="both"/>
              <w:rPr>
                <w:sz w:val="27"/>
                <w:szCs w:val="27"/>
              </w:rPr>
            </w:pPr>
            <w:r>
              <w:rPr>
                <w:sz w:val="27"/>
                <w:szCs w:val="27"/>
              </w:rPr>
              <w:t xml:space="preserve">Category </w:t>
            </w:r>
            <w:r w:rsidR="000B043E">
              <w:rPr>
                <w:sz w:val="27"/>
                <w:szCs w:val="27"/>
              </w:rPr>
              <w:t>6</w:t>
            </w:r>
            <w:r>
              <w:rPr>
                <w:sz w:val="27"/>
                <w:szCs w:val="27"/>
              </w:rPr>
              <w:t xml:space="preserve">, </w:t>
            </w:r>
            <w:r w:rsidR="000B043E">
              <w:rPr>
                <w:sz w:val="27"/>
                <w:szCs w:val="27"/>
              </w:rPr>
              <w:t>Business Travel</w:t>
            </w:r>
            <w:r>
              <w:rPr>
                <w:sz w:val="27"/>
                <w:szCs w:val="27"/>
              </w:rPr>
              <w:t xml:space="preserve"> (journeys made for work in vehicles Qasr does not </w:t>
            </w:r>
            <w:proofErr w:type="gramStart"/>
            <w:r>
              <w:rPr>
                <w:sz w:val="27"/>
                <w:szCs w:val="27"/>
              </w:rPr>
              <w:t>won</w:t>
            </w:r>
            <w:proofErr w:type="gramEnd"/>
            <w:r>
              <w:rPr>
                <w:sz w:val="27"/>
                <w:szCs w:val="27"/>
              </w:rPr>
              <w:t>): 7.74 tCO2e. This covers rail, the London Underground, mileage in staff’s own cars, taxis, flights and hotel stays. Three long-haul return flights account 4.03 tCO2e of this.</w:t>
            </w:r>
          </w:p>
          <w:p w14:paraId="4E4D2E71" w14:textId="77777777" w:rsidR="00DF7303" w:rsidRDefault="00DF7303">
            <w:pPr>
              <w:spacing w:after="120" w:line="268" w:lineRule="auto"/>
              <w:jc w:val="both"/>
              <w:rPr>
                <w:sz w:val="27"/>
                <w:szCs w:val="27"/>
              </w:rPr>
            </w:pPr>
          </w:p>
          <w:p w14:paraId="3907CAC4" w14:textId="1CEB94EE" w:rsidR="00DF7303" w:rsidRDefault="00DF7303">
            <w:pPr>
              <w:spacing w:after="120" w:line="268" w:lineRule="auto"/>
              <w:jc w:val="both"/>
              <w:rPr>
                <w:sz w:val="27"/>
                <w:szCs w:val="27"/>
              </w:rPr>
            </w:pPr>
            <w:r>
              <w:rPr>
                <w:sz w:val="27"/>
                <w:szCs w:val="27"/>
              </w:rPr>
              <w:t>Category 7, employee commuting, including home working: 1.2</w:t>
            </w:r>
            <w:r w:rsidR="000B043E">
              <w:rPr>
                <w:sz w:val="27"/>
                <w:szCs w:val="27"/>
              </w:rPr>
              <w:t>5</w:t>
            </w:r>
            <w:r>
              <w:rPr>
                <w:sz w:val="27"/>
                <w:szCs w:val="27"/>
              </w:rPr>
              <w:t xml:space="preserve"> tCO2e. Qasr has no office, </w:t>
            </w:r>
            <w:r w:rsidR="000B043E">
              <w:rPr>
                <w:sz w:val="27"/>
                <w:szCs w:val="27"/>
              </w:rPr>
              <w:t>therefore</w:t>
            </w:r>
            <w:r>
              <w:rPr>
                <w:sz w:val="27"/>
                <w:szCs w:val="27"/>
              </w:rPr>
              <w:t xml:space="preserve"> is no commuting to a Qasr workplace. The figure covers energy used when staff work from home, which the Technical Standard allows to be included here.</w:t>
            </w:r>
          </w:p>
          <w:p w14:paraId="77970F25" w14:textId="77777777" w:rsidR="00DF7303" w:rsidRDefault="00DF7303">
            <w:pPr>
              <w:spacing w:after="120" w:line="268" w:lineRule="auto"/>
              <w:jc w:val="both"/>
              <w:rPr>
                <w:sz w:val="27"/>
                <w:szCs w:val="27"/>
              </w:rPr>
            </w:pPr>
          </w:p>
          <w:p w14:paraId="1695807B" w14:textId="77777777" w:rsidR="00DF7303" w:rsidRDefault="00DF7303">
            <w:pPr>
              <w:spacing w:after="120" w:line="268" w:lineRule="auto"/>
              <w:jc w:val="both"/>
              <w:rPr>
                <w:sz w:val="27"/>
                <w:szCs w:val="27"/>
              </w:rPr>
            </w:pPr>
            <w:r>
              <w:rPr>
                <w:sz w:val="27"/>
                <w:szCs w:val="27"/>
              </w:rPr>
              <w:t>Category 9, downstream transportation and distribution (emissions from delivering goods that Qasr sells): Qasr provides consultancy services and sells no physical goods. This category is therefore not applicable.</w:t>
            </w:r>
          </w:p>
          <w:p w14:paraId="4DA360B0" w14:textId="7F4AB54B" w:rsidR="00DF7303" w:rsidRDefault="00DF7303">
            <w:pPr>
              <w:spacing w:after="120" w:line="268" w:lineRule="auto"/>
              <w:jc w:val="both"/>
              <w:rPr>
                <w:sz w:val="27"/>
                <w:szCs w:val="27"/>
              </w:rPr>
            </w:pPr>
            <w:r>
              <w:rPr>
                <w:sz w:val="27"/>
                <w:szCs w:val="27"/>
              </w:rPr>
              <w:t>How the figures were calculated: Each journey, hotel stay or day working from home was multiplied by the matching UK government conversion factor for 2025. Business travel comes from staff expense claims. Where a</w:t>
            </w:r>
            <w:r w:rsidR="000B043E">
              <w:rPr>
                <w:sz w:val="27"/>
                <w:szCs w:val="27"/>
              </w:rPr>
              <w:t xml:space="preserve"> claim</w:t>
            </w:r>
            <w:r>
              <w:rPr>
                <w:sz w:val="27"/>
                <w:szCs w:val="27"/>
              </w:rPr>
              <w:t xml:space="preserve"> only</w:t>
            </w:r>
            <w:r w:rsidR="000B043E">
              <w:rPr>
                <w:sz w:val="27"/>
                <w:szCs w:val="27"/>
              </w:rPr>
              <w:t xml:space="preserve"> </w:t>
            </w:r>
            <w:r w:rsidR="000B043E">
              <w:rPr>
                <w:sz w:val="27"/>
                <w:szCs w:val="27"/>
              </w:rPr>
              <w:lastRenderedPageBreak/>
              <w:t>recorded</w:t>
            </w:r>
            <w:r>
              <w:rPr>
                <w:sz w:val="27"/>
                <w:szCs w:val="27"/>
              </w:rPr>
              <w:t xml:space="preserve"> the cost of a journey, the distance was estimated from the route or the fare.</w:t>
            </w:r>
          </w:p>
          <w:p w14:paraId="0273FEA8" w14:textId="0CA9AA91" w:rsidR="00DF7303" w:rsidRDefault="00DF7303">
            <w:pPr>
              <w:spacing w:after="120" w:line="268" w:lineRule="auto"/>
              <w:jc w:val="both"/>
              <w:rPr>
                <w:sz w:val="27"/>
                <w:szCs w:val="27"/>
              </w:rPr>
            </w:pPr>
            <w:r>
              <w:rPr>
                <w:sz w:val="27"/>
                <w:szCs w:val="27"/>
              </w:rPr>
              <w:t>Not Included: IT equipment bought in 2025/2026 (estimated at 0.16 tCO2e). This falls under Scope 3 categories 1 and 2 (purchased goods), which are not among the five required.</w:t>
            </w:r>
          </w:p>
        </w:tc>
      </w:tr>
      <w:tr w:rsidR="00606D13" w14:paraId="71E43136" w14:textId="77777777">
        <w:trPr>
          <w:trHeight w:val="455"/>
        </w:trPr>
        <w:tc>
          <w:tcPr>
            <w:tcW w:w="9450" w:type="dxa"/>
            <w:gridSpan w:val="2"/>
            <w:tcBorders>
              <w:left w:val="single" w:sz="8" w:space="0" w:color="000000"/>
              <w:bottom w:val="single" w:sz="8" w:space="0" w:color="000000"/>
              <w:right w:val="single" w:sz="8" w:space="0" w:color="000000"/>
            </w:tcBorders>
          </w:tcPr>
          <w:p w14:paraId="2902F7AB" w14:textId="77777777" w:rsidR="00606D13" w:rsidRDefault="00000000">
            <w:pPr>
              <w:spacing w:after="120" w:line="268" w:lineRule="auto"/>
              <w:jc w:val="both"/>
              <w:rPr>
                <w:sz w:val="27"/>
                <w:szCs w:val="27"/>
              </w:rPr>
            </w:pPr>
            <w:r>
              <w:rPr>
                <w:b/>
                <w:bCs/>
                <w:sz w:val="27"/>
                <w:szCs w:val="27"/>
              </w:rPr>
              <w:lastRenderedPageBreak/>
              <w:t>Baseline year emissions:</w:t>
            </w:r>
          </w:p>
        </w:tc>
      </w:tr>
      <w:tr w:rsidR="00606D13" w14:paraId="62DCCA44" w14:textId="77777777">
        <w:trPr>
          <w:trHeight w:val="740"/>
        </w:trPr>
        <w:tc>
          <w:tcPr>
            <w:tcW w:w="4191" w:type="dxa"/>
            <w:tcBorders>
              <w:left w:val="single" w:sz="8" w:space="0" w:color="000000"/>
              <w:bottom w:val="single" w:sz="8" w:space="0" w:color="000000"/>
              <w:right w:val="single" w:sz="8" w:space="0" w:color="000000"/>
            </w:tcBorders>
          </w:tcPr>
          <w:p w14:paraId="5A40D981" w14:textId="77777777" w:rsidR="00606D13" w:rsidRDefault="00000000">
            <w:pPr>
              <w:spacing w:after="120" w:line="268" w:lineRule="auto"/>
              <w:jc w:val="both"/>
              <w:rPr>
                <w:sz w:val="27"/>
                <w:szCs w:val="27"/>
              </w:rPr>
            </w:pPr>
            <w:r>
              <w:rPr>
                <w:b/>
                <w:bCs/>
                <w:sz w:val="27"/>
                <w:szCs w:val="27"/>
              </w:rPr>
              <w:t>EMISSIONS</w:t>
            </w:r>
          </w:p>
        </w:tc>
        <w:tc>
          <w:tcPr>
            <w:tcW w:w="5259" w:type="dxa"/>
            <w:tcBorders>
              <w:bottom w:val="single" w:sz="8" w:space="0" w:color="000000"/>
              <w:right w:val="single" w:sz="18" w:space="0" w:color="000000"/>
            </w:tcBorders>
          </w:tcPr>
          <w:p w14:paraId="04E5117E" w14:textId="77777777" w:rsidR="00606D13" w:rsidRDefault="00000000">
            <w:pPr>
              <w:spacing w:after="120" w:line="268" w:lineRule="auto"/>
              <w:jc w:val="both"/>
              <w:rPr>
                <w:sz w:val="27"/>
                <w:szCs w:val="27"/>
              </w:rPr>
            </w:pPr>
            <w:r>
              <w:rPr>
                <w:b/>
                <w:bCs/>
                <w:sz w:val="27"/>
                <w:szCs w:val="27"/>
              </w:rPr>
              <w:t>TOTAL (tCO</w:t>
            </w:r>
            <w:r>
              <w:rPr>
                <w:b/>
                <w:bCs/>
                <w:sz w:val="27"/>
                <w:szCs w:val="27"/>
                <w:vertAlign w:val="subscript"/>
              </w:rPr>
              <w:t>2</w:t>
            </w:r>
            <w:r>
              <w:rPr>
                <w:b/>
                <w:bCs/>
                <w:sz w:val="27"/>
                <w:szCs w:val="27"/>
              </w:rPr>
              <w:t>e)</w:t>
            </w:r>
          </w:p>
        </w:tc>
      </w:tr>
      <w:tr w:rsidR="00606D13" w14:paraId="37E48C8C" w14:textId="77777777">
        <w:trPr>
          <w:trHeight w:val="455"/>
        </w:trPr>
        <w:tc>
          <w:tcPr>
            <w:tcW w:w="4191" w:type="dxa"/>
            <w:tcBorders>
              <w:left w:val="single" w:sz="8" w:space="0" w:color="000000"/>
              <w:bottom w:val="single" w:sz="8" w:space="0" w:color="000000"/>
              <w:right w:val="single" w:sz="8" w:space="0" w:color="000000"/>
            </w:tcBorders>
          </w:tcPr>
          <w:p w14:paraId="4B487515" w14:textId="77777777" w:rsidR="00606D13" w:rsidRDefault="00000000">
            <w:pPr>
              <w:spacing w:after="120" w:line="268" w:lineRule="auto"/>
              <w:jc w:val="both"/>
              <w:rPr>
                <w:sz w:val="27"/>
                <w:szCs w:val="27"/>
              </w:rPr>
            </w:pPr>
            <w:r>
              <w:rPr>
                <w:b/>
                <w:bCs/>
                <w:sz w:val="27"/>
                <w:szCs w:val="27"/>
              </w:rPr>
              <w:t>Scope 1</w:t>
            </w:r>
          </w:p>
        </w:tc>
        <w:tc>
          <w:tcPr>
            <w:tcW w:w="5259" w:type="dxa"/>
            <w:tcBorders>
              <w:bottom w:val="single" w:sz="8" w:space="0" w:color="000000"/>
              <w:right w:val="single" w:sz="18" w:space="0" w:color="000000"/>
            </w:tcBorders>
          </w:tcPr>
          <w:p w14:paraId="35C0936D" w14:textId="331602BB" w:rsidR="00606D13" w:rsidRPr="00DF7303" w:rsidRDefault="00DF7303">
            <w:pPr>
              <w:spacing w:after="120" w:line="268" w:lineRule="auto"/>
              <w:jc w:val="both"/>
              <w:rPr>
                <w:color w:val="000000" w:themeColor="text1"/>
                <w:sz w:val="27"/>
                <w:szCs w:val="27"/>
              </w:rPr>
            </w:pPr>
            <w:r>
              <w:rPr>
                <w:b/>
                <w:bCs/>
                <w:color w:val="000000" w:themeColor="text1"/>
                <w:sz w:val="27"/>
                <w:szCs w:val="27"/>
              </w:rPr>
              <w:t>0.00</w:t>
            </w:r>
          </w:p>
        </w:tc>
      </w:tr>
      <w:tr w:rsidR="00606D13" w14:paraId="0E225107" w14:textId="77777777">
        <w:trPr>
          <w:trHeight w:val="455"/>
        </w:trPr>
        <w:tc>
          <w:tcPr>
            <w:tcW w:w="4191" w:type="dxa"/>
            <w:tcBorders>
              <w:left w:val="single" w:sz="8" w:space="0" w:color="000000"/>
              <w:bottom w:val="single" w:sz="8" w:space="0" w:color="000000"/>
              <w:right w:val="single" w:sz="8" w:space="0" w:color="000000"/>
            </w:tcBorders>
          </w:tcPr>
          <w:p w14:paraId="55F0A96E" w14:textId="77777777" w:rsidR="00606D13" w:rsidRDefault="00000000">
            <w:pPr>
              <w:spacing w:after="120" w:line="268" w:lineRule="auto"/>
              <w:jc w:val="both"/>
              <w:rPr>
                <w:sz w:val="27"/>
                <w:szCs w:val="27"/>
              </w:rPr>
            </w:pPr>
            <w:r>
              <w:rPr>
                <w:b/>
                <w:bCs/>
                <w:sz w:val="27"/>
                <w:szCs w:val="27"/>
              </w:rPr>
              <w:t>Scope 2</w:t>
            </w:r>
          </w:p>
        </w:tc>
        <w:tc>
          <w:tcPr>
            <w:tcW w:w="5259" w:type="dxa"/>
            <w:tcBorders>
              <w:bottom w:val="single" w:sz="8" w:space="0" w:color="000000"/>
              <w:right w:val="single" w:sz="18" w:space="0" w:color="000000"/>
            </w:tcBorders>
          </w:tcPr>
          <w:p w14:paraId="0CA0C13F" w14:textId="2D6AA97C" w:rsidR="00606D13" w:rsidRDefault="00DF7303">
            <w:pPr>
              <w:spacing w:after="120" w:line="268" w:lineRule="auto"/>
              <w:jc w:val="both"/>
              <w:rPr>
                <w:sz w:val="27"/>
                <w:szCs w:val="27"/>
              </w:rPr>
            </w:pPr>
            <w:r>
              <w:rPr>
                <w:b/>
                <w:bCs/>
                <w:color w:val="000000" w:themeColor="text1"/>
                <w:sz w:val="27"/>
                <w:szCs w:val="27"/>
              </w:rPr>
              <w:t>0.00</w:t>
            </w:r>
          </w:p>
        </w:tc>
      </w:tr>
      <w:tr w:rsidR="00606D13" w14:paraId="4CDDA4CB" w14:textId="77777777">
        <w:trPr>
          <w:trHeight w:val="585"/>
        </w:trPr>
        <w:tc>
          <w:tcPr>
            <w:tcW w:w="4191" w:type="dxa"/>
            <w:tcBorders>
              <w:left w:val="single" w:sz="8" w:space="0" w:color="000000"/>
              <w:bottom w:val="single" w:sz="18" w:space="0" w:color="000000"/>
              <w:right w:val="single" w:sz="8" w:space="0" w:color="000000"/>
            </w:tcBorders>
          </w:tcPr>
          <w:p w14:paraId="558B236D" w14:textId="77777777" w:rsidR="00606D13" w:rsidRDefault="00000000">
            <w:pPr>
              <w:spacing w:after="120" w:line="268" w:lineRule="auto"/>
              <w:jc w:val="both"/>
              <w:rPr>
                <w:sz w:val="27"/>
                <w:szCs w:val="27"/>
              </w:rPr>
            </w:pPr>
            <w:r>
              <w:rPr>
                <w:b/>
                <w:bCs/>
                <w:sz w:val="27"/>
                <w:szCs w:val="27"/>
              </w:rPr>
              <w:t>Scope 3 (Included Sources)</w:t>
            </w:r>
          </w:p>
        </w:tc>
        <w:tc>
          <w:tcPr>
            <w:tcW w:w="5259" w:type="dxa"/>
            <w:tcBorders>
              <w:bottom w:val="single" w:sz="18" w:space="0" w:color="000000"/>
              <w:right w:val="single" w:sz="18" w:space="0" w:color="000000"/>
            </w:tcBorders>
          </w:tcPr>
          <w:p w14:paraId="55DAFB0A" w14:textId="1ADB5BDA" w:rsidR="00606D13" w:rsidRDefault="00DF7303">
            <w:pPr>
              <w:spacing w:after="120" w:line="268" w:lineRule="auto"/>
              <w:jc w:val="both"/>
              <w:rPr>
                <w:sz w:val="27"/>
                <w:szCs w:val="27"/>
              </w:rPr>
            </w:pPr>
            <w:r>
              <w:rPr>
                <w:b/>
                <w:bCs/>
                <w:color w:val="000000" w:themeColor="text1"/>
                <w:sz w:val="27"/>
                <w:szCs w:val="27"/>
              </w:rPr>
              <w:t>8.99</w:t>
            </w:r>
          </w:p>
        </w:tc>
      </w:tr>
      <w:tr w:rsidR="00606D13" w14:paraId="6F88DAAE" w14:textId="77777777">
        <w:trPr>
          <w:trHeight w:val="585"/>
        </w:trPr>
        <w:tc>
          <w:tcPr>
            <w:tcW w:w="4191" w:type="dxa"/>
            <w:tcBorders>
              <w:top w:val="single" w:sz="18" w:space="0" w:color="000000"/>
              <w:left w:val="single" w:sz="8" w:space="0" w:color="000000"/>
              <w:bottom w:val="single" w:sz="8" w:space="0" w:color="000000"/>
              <w:right w:val="single" w:sz="8" w:space="0" w:color="000000"/>
            </w:tcBorders>
          </w:tcPr>
          <w:p w14:paraId="6E07EABE" w14:textId="77777777" w:rsidR="00606D13" w:rsidRDefault="00000000">
            <w:pPr>
              <w:spacing w:after="120" w:line="268" w:lineRule="auto"/>
              <w:jc w:val="both"/>
              <w:rPr>
                <w:sz w:val="27"/>
                <w:szCs w:val="27"/>
              </w:rPr>
            </w:pPr>
            <w:r>
              <w:rPr>
                <w:b/>
                <w:bCs/>
                <w:sz w:val="27"/>
                <w:szCs w:val="27"/>
              </w:rPr>
              <w:t>Total Emissions</w:t>
            </w:r>
          </w:p>
        </w:tc>
        <w:tc>
          <w:tcPr>
            <w:tcW w:w="5259" w:type="dxa"/>
            <w:tcBorders>
              <w:top w:val="single" w:sz="18" w:space="0" w:color="000000"/>
              <w:bottom w:val="single" w:sz="8" w:space="0" w:color="000000"/>
              <w:right w:val="single" w:sz="18" w:space="0" w:color="000000"/>
            </w:tcBorders>
          </w:tcPr>
          <w:p w14:paraId="40C5638C" w14:textId="482F8C38" w:rsidR="00606D13" w:rsidRDefault="00DF7303">
            <w:pPr>
              <w:spacing w:after="120" w:line="268" w:lineRule="auto"/>
              <w:jc w:val="both"/>
              <w:rPr>
                <w:sz w:val="27"/>
                <w:szCs w:val="27"/>
              </w:rPr>
            </w:pPr>
            <w:r>
              <w:rPr>
                <w:b/>
                <w:bCs/>
                <w:color w:val="000000" w:themeColor="text1"/>
                <w:sz w:val="27"/>
                <w:szCs w:val="27"/>
              </w:rPr>
              <w:t>8.99</w:t>
            </w:r>
          </w:p>
        </w:tc>
      </w:tr>
    </w:tbl>
    <w:p w14:paraId="703A49D5" w14:textId="77777777" w:rsidR="00606D13" w:rsidRDefault="00606D13">
      <w:pPr>
        <w:rPr>
          <w:b/>
          <w:bCs/>
          <w:sz w:val="27"/>
          <w:szCs w:val="27"/>
        </w:rPr>
      </w:pPr>
    </w:p>
    <w:p w14:paraId="072F5D8E" w14:textId="77777777" w:rsidR="00606D13" w:rsidRDefault="00000000">
      <w:pPr>
        <w:rPr>
          <w:sz w:val="27"/>
          <w:szCs w:val="27"/>
        </w:rPr>
      </w:pPr>
      <w:r>
        <w:rPr>
          <w:b/>
          <w:bCs/>
          <w:sz w:val="27"/>
          <w:szCs w:val="27"/>
        </w:rPr>
        <w:t>Current Emissions Reporting</w:t>
      </w:r>
    </w:p>
    <w:tbl>
      <w:tblPr>
        <w:tblStyle w:val="a2"/>
        <w:tblW w:w="9465" w:type="dxa"/>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195"/>
        <w:gridCol w:w="5270"/>
      </w:tblGrid>
      <w:tr w:rsidR="00606D13" w14:paraId="7E82C280" w14:textId="77777777">
        <w:trPr>
          <w:trHeight w:val="122"/>
        </w:trPr>
        <w:tc>
          <w:tcPr>
            <w:tcW w:w="9465" w:type="dxa"/>
            <w:gridSpan w:val="2"/>
            <w:tcBorders>
              <w:top w:val="single" w:sz="6" w:space="0" w:color="000000"/>
              <w:left w:val="single" w:sz="6" w:space="0" w:color="000000"/>
              <w:bottom w:val="single" w:sz="6" w:space="0" w:color="000000"/>
              <w:right w:val="single" w:sz="6" w:space="0" w:color="000000"/>
            </w:tcBorders>
          </w:tcPr>
          <w:p w14:paraId="3F24B6BA" w14:textId="78C2CA9D" w:rsidR="00606D13" w:rsidRDefault="00000000">
            <w:pPr>
              <w:spacing w:after="120" w:line="268" w:lineRule="auto"/>
              <w:jc w:val="both"/>
              <w:rPr>
                <w:sz w:val="27"/>
                <w:szCs w:val="27"/>
              </w:rPr>
            </w:pPr>
            <w:r>
              <w:rPr>
                <w:b/>
                <w:bCs/>
                <w:sz w:val="27"/>
                <w:szCs w:val="27"/>
              </w:rPr>
              <w:t>Reporting Year: 20</w:t>
            </w:r>
            <w:r w:rsidR="00DF7303">
              <w:rPr>
                <w:b/>
                <w:bCs/>
                <w:sz w:val="27"/>
                <w:szCs w:val="27"/>
              </w:rPr>
              <w:t>25/26 (same as baseline year)</w:t>
            </w:r>
          </w:p>
        </w:tc>
      </w:tr>
      <w:tr w:rsidR="00606D13" w14:paraId="6667F006" w14:textId="77777777">
        <w:trPr>
          <w:trHeight w:val="740"/>
        </w:trPr>
        <w:tc>
          <w:tcPr>
            <w:tcW w:w="4195" w:type="dxa"/>
            <w:tcBorders>
              <w:top w:val="single" w:sz="6" w:space="0" w:color="000000"/>
              <w:left w:val="single" w:sz="6" w:space="0" w:color="000000"/>
              <w:bottom w:val="single" w:sz="6" w:space="0" w:color="000000"/>
              <w:right w:val="single" w:sz="6" w:space="0" w:color="000000"/>
            </w:tcBorders>
          </w:tcPr>
          <w:p w14:paraId="796CACE5" w14:textId="77777777" w:rsidR="00606D13" w:rsidRDefault="00000000">
            <w:pPr>
              <w:spacing w:after="120" w:line="268" w:lineRule="auto"/>
              <w:jc w:val="both"/>
              <w:rPr>
                <w:sz w:val="27"/>
                <w:szCs w:val="27"/>
              </w:rPr>
            </w:pPr>
            <w:r>
              <w:rPr>
                <w:b/>
                <w:bCs/>
                <w:sz w:val="27"/>
                <w:szCs w:val="27"/>
              </w:rPr>
              <w:t>EMISSIONS</w:t>
            </w:r>
          </w:p>
        </w:tc>
        <w:tc>
          <w:tcPr>
            <w:tcW w:w="5270" w:type="dxa"/>
            <w:tcBorders>
              <w:top w:val="single" w:sz="6" w:space="0" w:color="000000"/>
              <w:left w:val="single" w:sz="6" w:space="0" w:color="000000"/>
              <w:bottom w:val="single" w:sz="6" w:space="0" w:color="000000"/>
              <w:right w:val="single" w:sz="6" w:space="0" w:color="000000"/>
            </w:tcBorders>
          </w:tcPr>
          <w:p w14:paraId="5931CBE5" w14:textId="77777777" w:rsidR="00606D13" w:rsidRDefault="00000000">
            <w:pPr>
              <w:spacing w:after="120" w:line="268" w:lineRule="auto"/>
              <w:jc w:val="both"/>
              <w:rPr>
                <w:sz w:val="27"/>
                <w:szCs w:val="27"/>
              </w:rPr>
            </w:pPr>
            <w:r>
              <w:rPr>
                <w:b/>
                <w:bCs/>
                <w:sz w:val="27"/>
                <w:szCs w:val="27"/>
              </w:rPr>
              <w:t>TOTAL (tCO</w:t>
            </w:r>
            <w:r>
              <w:rPr>
                <w:b/>
                <w:bCs/>
                <w:sz w:val="27"/>
                <w:szCs w:val="27"/>
                <w:vertAlign w:val="subscript"/>
              </w:rPr>
              <w:t>2</w:t>
            </w:r>
            <w:r>
              <w:rPr>
                <w:b/>
                <w:bCs/>
                <w:sz w:val="27"/>
                <w:szCs w:val="27"/>
              </w:rPr>
              <w:t>e)</w:t>
            </w:r>
          </w:p>
        </w:tc>
      </w:tr>
      <w:tr w:rsidR="00606D13" w14:paraId="517C1DFA" w14:textId="77777777">
        <w:trPr>
          <w:trHeight w:val="455"/>
        </w:trPr>
        <w:tc>
          <w:tcPr>
            <w:tcW w:w="4195" w:type="dxa"/>
            <w:tcBorders>
              <w:top w:val="single" w:sz="6" w:space="0" w:color="000000"/>
              <w:left w:val="single" w:sz="6" w:space="0" w:color="000000"/>
              <w:bottom w:val="single" w:sz="6" w:space="0" w:color="000000"/>
              <w:right w:val="single" w:sz="6" w:space="0" w:color="000000"/>
            </w:tcBorders>
          </w:tcPr>
          <w:p w14:paraId="3C6FFC3C" w14:textId="77777777" w:rsidR="00606D13" w:rsidRDefault="00000000">
            <w:pPr>
              <w:spacing w:after="120" w:line="268" w:lineRule="auto"/>
              <w:jc w:val="both"/>
              <w:rPr>
                <w:sz w:val="27"/>
                <w:szCs w:val="27"/>
              </w:rPr>
            </w:pPr>
            <w:r>
              <w:rPr>
                <w:b/>
                <w:bCs/>
                <w:sz w:val="27"/>
                <w:szCs w:val="27"/>
              </w:rPr>
              <w:t>Scope 1</w:t>
            </w:r>
          </w:p>
        </w:tc>
        <w:tc>
          <w:tcPr>
            <w:tcW w:w="5270" w:type="dxa"/>
            <w:tcBorders>
              <w:top w:val="single" w:sz="6" w:space="0" w:color="000000"/>
              <w:left w:val="single" w:sz="6" w:space="0" w:color="000000"/>
              <w:bottom w:val="single" w:sz="6" w:space="0" w:color="000000"/>
              <w:right w:val="single" w:sz="6" w:space="0" w:color="000000"/>
            </w:tcBorders>
          </w:tcPr>
          <w:p w14:paraId="2F2C4C69" w14:textId="5A148D47" w:rsidR="00606D13" w:rsidRDefault="00DF7303">
            <w:pPr>
              <w:spacing w:after="120" w:line="268" w:lineRule="auto"/>
              <w:jc w:val="both"/>
              <w:rPr>
                <w:sz w:val="27"/>
                <w:szCs w:val="27"/>
              </w:rPr>
            </w:pPr>
            <w:r>
              <w:rPr>
                <w:b/>
                <w:bCs/>
                <w:color w:val="000000" w:themeColor="text1"/>
                <w:sz w:val="27"/>
                <w:szCs w:val="27"/>
              </w:rPr>
              <w:t>0.00</w:t>
            </w:r>
          </w:p>
        </w:tc>
      </w:tr>
      <w:tr w:rsidR="00606D13" w14:paraId="06C36F63" w14:textId="77777777">
        <w:trPr>
          <w:trHeight w:val="455"/>
        </w:trPr>
        <w:tc>
          <w:tcPr>
            <w:tcW w:w="4195" w:type="dxa"/>
            <w:tcBorders>
              <w:top w:val="single" w:sz="6" w:space="0" w:color="000000"/>
              <w:left w:val="single" w:sz="6" w:space="0" w:color="000000"/>
              <w:bottom w:val="single" w:sz="6" w:space="0" w:color="000000"/>
              <w:right w:val="single" w:sz="6" w:space="0" w:color="000000"/>
            </w:tcBorders>
          </w:tcPr>
          <w:p w14:paraId="2196E4C0" w14:textId="77777777" w:rsidR="00606D13" w:rsidRDefault="00000000">
            <w:pPr>
              <w:spacing w:after="120" w:line="268" w:lineRule="auto"/>
              <w:jc w:val="both"/>
              <w:rPr>
                <w:sz w:val="27"/>
                <w:szCs w:val="27"/>
              </w:rPr>
            </w:pPr>
            <w:r>
              <w:rPr>
                <w:b/>
                <w:bCs/>
                <w:sz w:val="27"/>
                <w:szCs w:val="27"/>
              </w:rPr>
              <w:t>Scope 2</w:t>
            </w:r>
          </w:p>
        </w:tc>
        <w:tc>
          <w:tcPr>
            <w:tcW w:w="5270" w:type="dxa"/>
            <w:tcBorders>
              <w:top w:val="single" w:sz="6" w:space="0" w:color="000000"/>
              <w:left w:val="single" w:sz="6" w:space="0" w:color="000000"/>
              <w:bottom w:val="single" w:sz="6" w:space="0" w:color="000000"/>
              <w:right w:val="single" w:sz="6" w:space="0" w:color="000000"/>
            </w:tcBorders>
          </w:tcPr>
          <w:p w14:paraId="34D266ED" w14:textId="0A3072B7" w:rsidR="00606D13" w:rsidRDefault="00DF7303">
            <w:pPr>
              <w:spacing w:after="120" w:line="268" w:lineRule="auto"/>
              <w:jc w:val="both"/>
              <w:rPr>
                <w:sz w:val="27"/>
                <w:szCs w:val="27"/>
              </w:rPr>
            </w:pPr>
            <w:r>
              <w:rPr>
                <w:b/>
                <w:bCs/>
                <w:color w:val="000000" w:themeColor="text1"/>
                <w:sz w:val="27"/>
                <w:szCs w:val="27"/>
              </w:rPr>
              <w:t>0.00</w:t>
            </w:r>
          </w:p>
        </w:tc>
      </w:tr>
      <w:tr w:rsidR="00606D13" w14:paraId="72D8409D" w14:textId="77777777">
        <w:trPr>
          <w:trHeight w:val="585"/>
        </w:trPr>
        <w:tc>
          <w:tcPr>
            <w:tcW w:w="4195" w:type="dxa"/>
            <w:tcBorders>
              <w:top w:val="single" w:sz="6" w:space="0" w:color="000000"/>
              <w:left w:val="single" w:sz="6" w:space="0" w:color="000000"/>
              <w:bottom w:val="single" w:sz="6" w:space="0" w:color="000000"/>
              <w:right w:val="single" w:sz="6" w:space="0" w:color="000000"/>
            </w:tcBorders>
          </w:tcPr>
          <w:p w14:paraId="1294E1EA" w14:textId="77777777" w:rsidR="00606D13" w:rsidRDefault="00000000">
            <w:pPr>
              <w:spacing w:after="120" w:line="268" w:lineRule="auto"/>
              <w:jc w:val="both"/>
              <w:rPr>
                <w:sz w:val="27"/>
                <w:szCs w:val="27"/>
              </w:rPr>
            </w:pPr>
            <w:r>
              <w:rPr>
                <w:b/>
                <w:bCs/>
                <w:sz w:val="27"/>
                <w:szCs w:val="27"/>
              </w:rPr>
              <w:t>Scope 3 (Included Sources)</w:t>
            </w:r>
          </w:p>
        </w:tc>
        <w:tc>
          <w:tcPr>
            <w:tcW w:w="5270" w:type="dxa"/>
            <w:tcBorders>
              <w:top w:val="single" w:sz="6" w:space="0" w:color="000000"/>
              <w:left w:val="single" w:sz="6" w:space="0" w:color="000000"/>
              <w:bottom w:val="single" w:sz="6" w:space="0" w:color="000000"/>
              <w:right w:val="single" w:sz="6" w:space="0" w:color="000000"/>
            </w:tcBorders>
          </w:tcPr>
          <w:p w14:paraId="74AB8347" w14:textId="64AD8ACD" w:rsidR="00606D13" w:rsidRDefault="00DF7303">
            <w:pPr>
              <w:spacing w:after="120" w:line="268" w:lineRule="auto"/>
              <w:jc w:val="both"/>
              <w:rPr>
                <w:sz w:val="27"/>
                <w:szCs w:val="27"/>
              </w:rPr>
            </w:pPr>
            <w:r>
              <w:rPr>
                <w:b/>
                <w:bCs/>
                <w:color w:val="000000" w:themeColor="text1"/>
                <w:sz w:val="27"/>
                <w:szCs w:val="27"/>
              </w:rPr>
              <w:t>8.99</w:t>
            </w:r>
          </w:p>
        </w:tc>
      </w:tr>
      <w:tr w:rsidR="00606D13" w14:paraId="0E08F9BD" w14:textId="77777777">
        <w:trPr>
          <w:trHeight w:val="585"/>
        </w:trPr>
        <w:tc>
          <w:tcPr>
            <w:tcW w:w="4195" w:type="dxa"/>
            <w:tcBorders>
              <w:top w:val="single" w:sz="6" w:space="0" w:color="000000"/>
              <w:left w:val="single" w:sz="6" w:space="0" w:color="000000"/>
              <w:bottom w:val="single" w:sz="6" w:space="0" w:color="000000"/>
              <w:right w:val="single" w:sz="6" w:space="0" w:color="000000"/>
            </w:tcBorders>
          </w:tcPr>
          <w:p w14:paraId="6D33B09B" w14:textId="77777777" w:rsidR="00606D13" w:rsidRDefault="00000000">
            <w:pPr>
              <w:spacing w:after="120" w:line="268" w:lineRule="auto"/>
              <w:jc w:val="both"/>
              <w:rPr>
                <w:sz w:val="27"/>
                <w:szCs w:val="27"/>
              </w:rPr>
            </w:pPr>
            <w:r>
              <w:rPr>
                <w:b/>
                <w:bCs/>
                <w:sz w:val="27"/>
                <w:szCs w:val="27"/>
              </w:rPr>
              <w:t>Total Emissions</w:t>
            </w:r>
          </w:p>
        </w:tc>
        <w:tc>
          <w:tcPr>
            <w:tcW w:w="5270" w:type="dxa"/>
            <w:tcBorders>
              <w:top w:val="single" w:sz="6" w:space="0" w:color="000000"/>
              <w:left w:val="single" w:sz="6" w:space="0" w:color="000000"/>
              <w:bottom w:val="single" w:sz="6" w:space="0" w:color="000000"/>
              <w:right w:val="single" w:sz="6" w:space="0" w:color="000000"/>
            </w:tcBorders>
          </w:tcPr>
          <w:p w14:paraId="730B27F6" w14:textId="17F7B679" w:rsidR="00606D13" w:rsidRDefault="00DF7303">
            <w:pPr>
              <w:spacing w:after="120" w:line="268" w:lineRule="auto"/>
              <w:jc w:val="both"/>
              <w:rPr>
                <w:sz w:val="27"/>
                <w:szCs w:val="27"/>
              </w:rPr>
            </w:pPr>
            <w:r>
              <w:rPr>
                <w:b/>
                <w:bCs/>
                <w:color w:val="000000" w:themeColor="text1"/>
                <w:sz w:val="27"/>
                <w:szCs w:val="27"/>
              </w:rPr>
              <w:t>8.99</w:t>
            </w:r>
          </w:p>
        </w:tc>
      </w:tr>
    </w:tbl>
    <w:p w14:paraId="09617465" w14:textId="77777777" w:rsidR="00606D13" w:rsidRDefault="00606D13">
      <w:pPr>
        <w:pStyle w:val="Heading1"/>
        <w:keepNext w:val="0"/>
        <w:keepLines w:val="0"/>
        <w:numPr>
          <w:ilvl w:val="0"/>
          <w:numId w:val="1"/>
        </w:numPr>
        <w:tabs>
          <w:tab w:val="left" w:pos="0"/>
        </w:tabs>
        <w:spacing w:before="0" w:after="0" w:line="268" w:lineRule="auto"/>
        <w:jc w:val="both"/>
        <w:rPr>
          <w:sz w:val="27"/>
          <w:szCs w:val="27"/>
        </w:rPr>
      </w:pPr>
      <w:bookmarkStart w:id="3" w:name="_heading=h.7sfnihqokwi8" w:colFirst="0" w:colLast="0"/>
      <w:bookmarkEnd w:id="3"/>
    </w:p>
    <w:p w14:paraId="7ABB0B06" w14:textId="77777777" w:rsidR="00606D13" w:rsidRDefault="00000000">
      <w:pPr>
        <w:pStyle w:val="Heading1"/>
        <w:keepNext w:val="0"/>
        <w:keepLines w:val="0"/>
        <w:numPr>
          <w:ilvl w:val="0"/>
          <w:numId w:val="1"/>
        </w:numPr>
        <w:tabs>
          <w:tab w:val="left" w:pos="0"/>
        </w:tabs>
        <w:spacing w:before="0" w:after="0" w:line="268" w:lineRule="auto"/>
        <w:jc w:val="both"/>
        <w:rPr>
          <w:sz w:val="27"/>
          <w:szCs w:val="27"/>
        </w:rPr>
      </w:pPr>
      <w:r>
        <w:rPr>
          <w:b/>
          <w:bCs/>
          <w:sz w:val="27"/>
          <w:szCs w:val="27"/>
        </w:rPr>
        <w:t xml:space="preserve">Emissions reduction targets </w:t>
      </w:r>
    </w:p>
    <w:p w14:paraId="32286C97" w14:textId="77777777" w:rsidR="00606D13" w:rsidRDefault="00000000">
      <w:pPr>
        <w:pStyle w:val="Heading1"/>
        <w:keepNext w:val="0"/>
        <w:keepLines w:val="0"/>
        <w:numPr>
          <w:ilvl w:val="0"/>
          <w:numId w:val="1"/>
        </w:numPr>
        <w:tabs>
          <w:tab w:val="left" w:pos="0"/>
        </w:tabs>
        <w:spacing w:before="0" w:after="0" w:line="268" w:lineRule="auto"/>
        <w:jc w:val="both"/>
        <w:rPr>
          <w:sz w:val="27"/>
          <w:szCs w:val="27"/>
        </w:rPr>
      </w:pPr>
      <w:bookmarkStart w:id="4" w:name="_heading=h.2esveljtn744" w:colFirst="0" w:colLast="0"/>
      <w:bookmarkStart w:id="5" w:name="_heading=h.i7txkssag34c" w:colFirst="0" w:colLast="0"/>
      <w:bookmarkEnd w:id="4"/>
      <w:bookmarkEnd w:id="5"/>
      <w:proofErr w:type="gramStart"/>
      <w:r>
        <w:rPr>
          <w:sz w:val="27"/>
          <w:szCs w:val="27"/>
        </w:rPr>
        <w:t>In order to</w:t>
      </w:r>
      <w:proofErr w:type="gramEnd"/>
      <w:r>
        <w:rPr>
          <w:sz w:val="27"/>
          <w:szCs w:val="27"/>
        </w:rPr>
        <w:t xml:space="preserve"> continue our progress to achieving Net Zero, we have adopted the following carbon reduction targets.</w:t>
      </w:r>
    </w:p>
    <w:p w14:paraId="53DAAADB" w14:textId="5746D31B" w:rsidR="00606D13" w:rsidRDefault="00000000">
      <w:pPr>
        <w:pStyle w:val="Heading1"/>
        <w:keepNext w:val="0"/>
        <w:keepLines w:val="0"/>
        <w:numPr>
          <w:ilvl w:val="0"/>
          <w:numId w:val="1"/>
        </w:numPr>
        <w:tabs>
          <w:tab w:val="left" w:pos="0"/>
        </w:tabs>
        <w:spacing w:before="0" w:after="0" w:line="268" w:lineRule="auto"/>
        <w:jc w:val="both"/>
        <w:rPr>
          <w:color w:val="000000" w:themeColor="text1"/>
          <w:sz w:val="27"/>
          <w:szCs w:val="27"/>
        </w:rPr>
      </w:pPr>
      <w:bookmarkStart w:id="6" w:name="_heading=h.l8bvwnn2sacx" w:colFirst="0" w:colLast="0"/>
      <w:bookmarkEnd w:id="6"/>
      <w:r>
        <w:rPr>
          <w:sz w:val="27"/>
          <w:szCs w:val="27"/>
        </w:rPr>
        <w:t xml:space="preserve">We project that carbon emissions will decrease over the next five years to </w:t>
      </w:r>
      <w:r w:rsidR="00DF7303" w:rsidRPr="00DF7303">
        <w:rPr>
          <w:color w:val="000000" w:themeColor="text1"/>
          <w:sz w:val="27"/>
          <w:szCs w:val="27"/>
        </w:rPr>
        <w:t>7.19</w:t>
      </w:r>
      <w:r w:rsidRPr="00DF7303">
        <w:rPr>
          <w:color w:val="000000" w:themeColor="text1"/>
          <w:sz w:val="27"/>
          <w:szCs w:val="27"/>
        </w:rPr>
        <w:t xml:space="preserve"> tCO</w:t>
      </w:r>
      <w:r w:rsidRPr="00DF7303">
        <w:rPr>
          <w:color w:val="000000" w:themeColor="text1"/>
          <w:sz w:val="27"/>
          <w:szCs w:val="27"/>
          <w:vertAlign w:val="subscript"/>
        </w:rPr>
        <w:t>2</w:t>
      </w:r>
      <w:r w:rsidRPr="00DF7303">
        <w:rPr>
          <w:color w:val="000000" w:themeColor="text1"/>
          <w:sz w:val="27"/>
          <w:szCs w:val="27"/>
        </w:rPr>
        <w:t>e by 20</w:t>
      </w:r>
      <w:r w:rsidR="00DF7303" w:rsidRPr="00DF7303">
        <w:rPr>
          <w:color w:val="000000" w:themeColor="text1"/>
          <w:sz w:val="27"/>
          <w:szCs w:val="27"/>
        </w:rPr>
        <w:t>30/31</w:t>
      </w:r>
      <w:r w:rsidRPr="00DF7303">
        <w:rPr>
          <w:color w:val="000000" w:themeColor="text1"/>
          <w:sz w:val="27"/>
          <w:szCs w:val="27"/>
        </w:rPr>
        <w:t xml:space="preserve">. This is a reduction of </w:t>
      </w:r>
      <w:r w:rsidR="00DF7303" w:rsidRPr="00DF7303">
        <w:rPr>
          <w:color w:val="000000" w:themeColor="text1"/>
          <w:sz w:val="27"/>
          <w:szCs w:val="27"/>
        </w:rPr>
        <w:t>20</w:t>
      </w:r>
      <w:r w:rsidRPr="00DF7303">
        <w:rPr>
          <w:color w:val="000000" w:themeColor="text1"/>
          <w:sz w:val="27"/>
          <w:szCs w:val="27"/>
        </w:rPr>
        <w:t>%</w:t>
      </w:r>
      <w:r w:rsidR="000B043E">
        <w:rPr>
          <w:color w:val="000000" w:themeColor="text1"/>
          <w:sz w:val="27"/>
          <w:szCs w:val="27"/>
        </w:rPr>
        <w:t xml:space="preserve"> against the 2025/26 baseline of 8.99 tCO2e. The figure follows a direct path from the baseline to </w:t>
      </w:r>
      <w:r w:rsidR="000B043E">
        <w:rPr>
          <w:color w:val="000000" w:themeColor="text1"/>
          <w:sz w:val="27"/>
          <w:szCs w:val="27"/>
        </w:rPr>
        <w:lastRenderedPageBreak/>
        <w:t>net zero by the target date of 2050. This will be continually recalculated as data and Government conversion factors are updated.</w:t>
      </w:r>
    </w:p>
    <w:p w14:paraId="3407BBAB" w14:textId="77777777" w:rsidR="000B043E" w:rsidRPr="000B043E" w:rsidRDefault="000B043E" w:rsidP="000B043E"/>
    <w:p w14:paraId="06D970C6" w14:textId="77777777" w:rsidR="00606D13" w:rsidRDefault="00000000">
      <w:pPr>
        <w:pStyle w:val="Heading1"/>
        <w:keepNext w:val="0"/>
        <w:keepLines w:val="0"/>
        <w:numPr>
          <w:ilvl w:val="0"/>
          <w:numId w:val="1"/>
        </w:numPr>
        <w:tabs>
          <w:tab w:val="left" w:pos="0"/>
        </w:tabs>
        <w:spacing w:before="0" w:after="0" w:line="268" w:lineRule="auto"/>
        <w:jc w:val="both"/>
        <w:rPr>
          <w:sz w:val="27"/>
          <w:szCs w:val="27"/>
        </w:rPr>
      </w:pPr>
      <w:bookmarkStart w:id="7" w:name="_heading=h.afsyiebtivup" w:colFirst="0" w:colLast="0"/>
      <w:bookmarkEnd w:id="7"/>
      <w:r>
        <w:rPr>
          <w:sz w:val="27"/>
          <w:szCs w:val="27"/>
        </w:rPr>
        <w:t>Progress against these targets can be seen in the graph below:</w:t>
      </w:r>
    </w:p>
    <w:p w14:paraId="5EC80DE8" w14:textId="6DB57D45" w:rsidR="00606D13" w:rsidRDefault="00000000">
      <w:pPr>
        <w:pStyle w:val="Heading1"/>
        <w:keepNext w:val="0"/>
        <w:keepLines w:val="0"/>
        <w:numPr>
          <w:ilvl w:val="0"/>
          <w:numId w:val="1"/>
        </w:numPr>
        <w:tabs>
          <w:tab w:val="left" w:pos="0"/>
        </w:tabs>
        <w:spacing w:before="0" w:after="0" w:line="268" w:lineRule="auto"/>
        <w:jc w:val="both"/>
        <w:rPr>
          <w:sz w:val="27"/>
          <w:szCs w:val="27"/>
        </w:rPr>
      </w:pPr>
      <w:bookmarkStart w:id="8" w:name="_heading=h.e3m6erz3ekdj" w:colFirst="0" w:colLast="0"/>
      <w:bookmarkEnd w:id="8"/>
      <w:r>
        <w:rPr>
          <w:sz w:val="27"/>
          <w:szCs w:val="27"/>
        </w:rPr>
        <w:t xml:space="preserve">  </w:t>
      </w:r>
      <w:r w:rsidR="00DF7303">
        <w:rPr>
          <w:noProof/>
          <w:sz w:val="27"/>
          <w:szCs w:val="27"/>
        </w:rPr>
        <w:drawing>
          <wp:inline distT="0" distB="0" distL="0" distR="0" wp14:anchorId="6693BD92" wp14:editId="5B0CEDDF">
            <wp:extent cx="5731510" cy="3543300"/>
            <wp:effectExtent l="0" t="0" r="0" b="0"/>
            <wp:docPr id="4" name="image2.png" descr="Chart"/>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1"/>
                    <a:srcRect/>
                    <a:stretch>
                      <a:fillRect/>
                    </a:stretch>
                  </pic:blipFill>
                  <pic:spPr>
                    <a:xfrm>
                      <a:off x="0" y="0"/>
                      <a:ext cx="5731510" cy="3543300"/>
                    </a:xfrm>
                    <a:prstGeom prst="rect">
                      <a:avLst/>
                    </a:prstGeom>
                    <a:ln/>
                  </pic:spPr>
                </pic:pic>
              </a:graphicData>
            </a:graphic>
          </wp:inline>
        </w:drawing>
      </w:r>
    </w:p>
    <w:p w14:paraId="3BCA5D0A" w14:textId="77777777" w:rsidR="00606D13" w:rsidRDefault="00000000">
      <w:pPr>
        <w:pStyle w:val="Heading1"/>
        <w:numPr>
          <w:ilvl w:val="0"/>
          <w:numId w:val="1"/>
        </w:numPr>
        <w:tabs>
          <w:tab w:val="left" w:pos="0"/>
        </w:tabs>
        <w:spacing w:before="360" w:after="0" w:line="244" w:lineRule="auto"/>
        <w:rPr>
          <w:sz w:val="27"/>
          <w:szCs w:val="27"/>
        </w:rPr>
      </w:pPr>
      <w:bookmarkStart w:id="9" w:name="_heading=h.8caaoht3jvob" w:colFirst="0" w:colLast="0"/>
      <w:bookmarkEnd w:id="9"/>
      <w:r>
        <w:rPr>
          <w:b/>
          <w:bCs/>
          <w:sz w:val="27"/>
          <w:szCs w:val="27"/>
        </w:rPr>
        <w:t>Carbon Reduction Projects</w:t>
      </w:r>
    </w:p>
    <w:p w14:paraId="5D6027B7" w14:textId="77777777" w:rsidR="00606D13" w:rsidRPr="00DF7303" w:rsidRDefault="00000000">
      <w:pPr>
        <w:pStyle w:val="Heading3"/>
        <w:numPr>
          <w:ilvl w:val="2"/>
          <w:numId w:val="1"/>
        </w:numPr>
        <w:tabs>
          <w:tab w:val="left" w:pos="0"/>
        </w:tabs>
        <w:spacing w:line="244" w:lineRule="auto"/>
        <w:rPr>
          <w:color w:val="000000" w:themeColor="text1"/>
          <w:sz w:val="27"/>
          <w:szCs w:val="27"/>
        </w:rPr>
      </w:pPr>
      <w:bookmarkStart w:id="10" w:name="_heading=h.mehhlrzfclng" w:colFirst="0" w:colLast="0"/>
      <w:bookmarkEnd w:id="10"/>
      <w:r w:rsidRPr="00DF7303">
        <w:rPr>
          <w:color w:val="000000" w:themeColor="text1"/>
          <w:sz w:val="27"/>
          <w:szCs w:val="27"/>
        </w:rPr>
        <w:t>Completed Carbon Reduction Initiatives</w:t>
      </w:r>
    </w:p>
    <w:p w14:paraId="4CE08493" w14:textId="27B770AE" w:rsidR="00606D13" w:rsidRDefault="00000000">
      <w:pPr>
        <w:spacing w:after="140" w:line="268" w:lineRule="auto"/>
        <w:rPr>
          <w:color w:val="000000" w:themeColor="text1"/>
          <w:sz w:val="27"/>
          <w:szCs w:val="27"/>
        </w:rPr>
      </w:pPr>
      <w:r w:rsidRPr="00DF7303">
        <w:rPr>
          <w:color w:val="000000" w:themeColor="text1"/>
          <w:sz w:val="27"/>
          <w:szCs w:val="27"/>
        </w:rPr>
        <w:t>The following environmental management measures and projects have been completed or implemented since the 20</w:t>
      </w:r>
      <w:r w:rsidR="00DF7303" w:rsidRPr="00DF7303">
        <w:rPr>
          <w:color w:val="000000" w:themeColor="text1"/>
          <w:sz w:val="27"/>
          <w:szCs w:val="27"/>
        </w:rPr>
        <w:t xml:space="preserve">25/26 </w:t>
      </w:r>
      <w:r w:rsidRPr="00DF7303">
        <w:rPr>
          <w:color w:val="000000" w:themeColor="text1"/>
          <w:sz w:val="27"/>
          <w:szCs w:val="27"/>
        </w:rPr>
        <w:t xml:space="preserve">baseline. The carbon emission reduction achieved by these schemes equate to </w:t>
      </w:r>
      <w:r w:rsidR="00DF7303" w:rsidRPr="00DF7303">
        <w:rPr>
          <w:color w:val="000000" w:themeColor="text1"/>
          <w:sz w:val="27"/>
          <w:szCs w:val="27"/>
        </w:rPr>
        <w:t>0</w:t>
      </w:r>
      <w:r w:rsidRPr="00DF7303">
        <w:rPr>
          <w:color w:val="000000" w:themeColor="text1"/>
          <w:sz w:val="27"/>
          <w:szCs w:val="27"/>
        </w:rPr>
        <w:t xml:space="preserve"> tCO</w:t>
      </w:r>
      <w:r w:rsidRPr="00DF7303">
        <w:rPr>
          <w:color w:val="000000" w:themeColor="text1"/>
          <w:sz w:val="27"/>
          <w:szCs w:val="27"/>
          <w:vertAlign w:val="subscript"/>
        </w:rPr>
        <w:t>2</w:t>
      </w:r>
      <w:r w:rsidRPr="00DF7303">
        <w:rPr>
          <w:color w:val="000000" w:themeColor="text1"/>
          <w:sz w:val="27"/>
          <w:szCs w:val="27"/>
        </w:rPr>
        <w:t xml:space="preserve">e, a </w:t>
      </w:r>
      <w:r w:rsidR="00DF7303" w:rsidRPr="00DF7303">
        <w:rPr>
          <w:color w:val="000000" w:themeColor="text1"/>
          <w:sz w:val="27"/>
          <w:szCs w:val="27"/>
        </w:rPr>
        <w:t>0</w:t>
      </w:r>
      <w:r w:rsidRPr="00DF7303">
        <w:rPr>
          <w:color w:val="000000" w:themeColor="text1"/>
          <w:sz w:val="27"/>
          <w:szCs w:val="27"/>
        </w:rPr>
        <w:t>%ge reduction against the 20</w:t>
      </w:r>
      <w:r w:rsidR="00DF7303" w:rsidRPr="00DF7303">
        <w:rPr>
          <w:color w:val="000000" w:themeColor="text1"/>
          <w:sz w:val="27"/>
          <w:szCs w:val="27"/>
        </w:rPr>
        <w:t>25/26</w:t>
      </w:r>
      <w:r w:rsidRPr="00DF7303">
        <w:rPr>
          <w:color w:val="000000" w:themeColor="text1"/>
          <w:sz w:val="27"/>
          <w:szCs w:val="27"/>
        </w:rPr>
        <w:t xml:space="preserve"> baseline and the measures will be in effect when performing the contract</w:t>
      </w:r>
      <w:r w:rsidR="000B043E">
        <w:rPr>
          <w:color w:val="000000" w:themeColor="text1"/>
          <w:sz w:val="27"/>
          <w:szCs w:val="27"/>
        </w:rPr>
        <w:t>.</w:t>
      </w:r>
    </w:p>
    <w:p w14:paraId="79AF2C51" w14:textId="3808F4D6" w:rsidR="00DF7303" w:rsidRDefault="00DF7303">
      <w:pPr>
        <w:spacing w:after="140" w:line="268" w:lineRule="auto"/>
        <w:rPr>
          <w:color w:val="000000" w:themeColor="text1"/>
          <w:sz w:val="27"/>
          <w:szCs w:val="27"/>
        </w:rPr>
      </w:pPr>
      <w:r>
        <w:rPr>
          <w:color w:val="000000" w:themeColor="text1"/>
          <w:sz w:val="27"/>
          <w:szCs w:val="27"/>
        </w:rPr>
        <w:t xml:space="preserve">As 2025/26 is Qasr’s first reporting year </w:t>
      </w:r>
      <w:proofErr w:type="gramStart"/>
      <w:r>
        <w:rPr>
          <w:color w:val="000000" w:themeColor="text1"/>
          <w:sz w:val="27"/>
          <w:szCs w:val="27"/>
        </w:rPr>
        <w:t>and also</w:t>
      </w:r>
      <w:proofErr w:type="gramEnd"/>
      <w:r>
        <w:rPr>
          <w:color w:val="000000" w:themeColor="text1"/>
          <w:sz w:val="27"/>
          <w:szCs w:val="27"/>
        </w:rPr>
        <w:t xml:space="preserve"> its baseline, there is no earlier year to compare against, so the reduction figures above are zero. </w:t>
      </w:r>
      <w:r w:rsidR="005C7B9D">
        <w:rPr>
          <w:color w:val="000000" w:themeColor="text1"/>
          <w:sz w:val="27"/>
          <w:szCs w:val="27"/>
        </w:rPr>
        <w:t xml:space="preserve">The four policies below were authorised by a Managing Partner in July 2026, after the baseline year. The two arrangements below these new commitments were already in place during the 2025/26 reporting period. </w:t>
      </w:r>
      <w:proofErr w:type="gramStart"/>
      <w:r w:rsidR="005C7B9D">
        <w:rPr>
          <w:color w:val="000000" w:themeColor="text1"/>
          <w:sz w:val="27"/>
          <w:szCs w:val="27"/>
        </w:rPr>
        <w:t>All of</w:t>
      </w:r>
      <w:proofErr w:type="gramEnd"/>
      <w:r w:rsidR="005C7B9D">
        <w:rPr>
          <w:color w:val="000000" w:themeColor="text1"/>
          <w:sz w:val="27"/>
          <w:szCs w:val="27"/>
        </w:rPr>
        <w:t xml:space="preserve"> the below will remain </w:t>
      </w:r>
      <w:proofErr w:type="spellStart"/>
      <w:r w:rsidR="005C7B9D">
        <w:rPr>
          <w:color w:val="000000" w:themeColor="text1"/>
          <w:sz w:val="27"/>
          <w:szCs w:val="27"/>
        </w:rPr>
        <w:t>inn</w:t>
      </w:r>
      <w:proofErr w:type="spellEnd"/>
      <w:r w:rsidR="005C7B9D">
        <w:rPr>
          <w:color w:val="000000" w:themeColor="text1"/>
          <w:sz w:val="27"/>
          <w:szCs w:val="27"/>
        </w:rPr>
        <w:t xml:space="preserve"> effect when performing the contract:</w:t>
      </w:r>
    </w:p>
    <w:p w14:paraId="0F9DF7BC" w14:textId="7FCE7386" w:rsidR="00572AAA" w:rsidRDefault="00572AAA" w:rsidP="00572AAA">
      <w:pPr>
        <w:pStyle w:val="ListParagraph"/>
        <w:numPr>
          <w:ilvl w:val="0"/>
          <w:numId w:val="4"/>
        </w:numPr>
        <w:spacing w:after="140" w:line="268" w:lineRule="auto"/>
        <w:rPr>
          <w:color w:val="000000" w:themeColor="text1"/>
          <w:sz w:val="27"/>
          <w:szCs w:val="27"/>
        </w:rPr>
      </w:pPr>
      <w:r w:rsidRPr="00572AAA">
        <w:rPr>
          <w:b/>
          <w:bCs/>
          <w:color w:val="000000" w:themeColor="text1"/>
          <w:sz w:val="27"/>
          <w:szCs w:val="27"/>
        </w:rPr>
        <w:t>Carbon Management Policy</w:t>
      </w:r>
      <w:r w:rsidR="00D17874">
        <w:rPr>
          <w:b/>
          <w:bCs/>
          <w:color w:val="000000" w:themeColor="text1"/>
          <w:sz w:val="27"/>
          <w:szCs w:val="27"/>
        </w:rPr>
        <w:t xml:space="preserve"> (Authorised 18</w:t>
      </w:r>
      <w:r w:rsidR="00D17874" w:rsidRPr="00D17874">
        <w:rPr>
          <w:b/>
          <w:bCs/>
          <w:color w:val="000000" w:themeColor="text1"/>
          <w:sz w:val="27"/>
          <w:szCs w:val="27"/>
          <w:vertAlign w:val="superscript"/>
        </w:rPr>
        <w:t>th</w:t>
      </w:r>
      <w:r w:rsidR="00D17874">
        <w:rPr>
          <w:b/>
          <w:bCs/>
          <w:color w:val="000000" w:themeColor="text1"/>
          <w:sz w:val="27"/>
          <w:szCs w:val="27"/>
        </w:rPr>
        <w:t xml:space="preserve"> July 2026)</w:t>
      </w:r>
      <w:r>
        <w:rPr>
          <w:color w:val="000000" w:themeColor="text1"/>
          <w:sz w:val="27"/>
          <w:szCs w:val="27"/>
        </w:rPr>
        <w:t xml:space="preserve">: This policy </w:t>
      </w:r>
      <w:r w:rsidR="005C7B9D">
        <w:rPr>
          <w:color w:val="000000" w:themeColor="text1"/>
          <w:sz w:val="27"/>
          <w:szCs w:val="27"/>
        </w:rPr>
        <w:t>c</w:t>
      </w:r>
      <w:r>
        <w:rPr>
          <w:color w:val="000000" w:themeColor="text1"/>
          <w:sz w:val="27"/>
          <w:szCs w:val="27"/>
        </w:rPr>
        <w:t>ommits Qasr to</w:t>
      </w:r>
      <w:r w:rsidR="005C7B9D">
        <w:rPr>
          <w:color w:val="000000" w:themeColor="text1"/>
          <w:sz w:val="27"/>
          <w:szCs w:val="27"/>
        </w:rPr>
        <w:t xml:space="preserve"> </w:t>
      </w:r>
      <w:r>
        <w:rPr>
          <w:color w:val="000000" w:themeColor="text1"/>
          <w:sz w:val="27"/>
          <w:szCs w:val="27"/>
        </w:rPr>
        <w:t>prioritise virtual meetings to reduce travel,</w:t>
      </w:r>
      <w:r w:rsidR="005C7B9D">
        <w:rPr>
          <w:color w:val="000000" w:themeColor="text1"/>
          <w:sz w:val="27"/>
          <w:szCs w:val="27"/>
        </w:rPr>
        <w:t xml:space="preserve"> and where travel is necessary, to use </w:t>
      </w:r>
      <w:r>
        <w:rPr>
          <w:color w:val="000000" w:themeColor="text1"/>
          <w:sz w:val="27"/>
          <w:szCs w:val="27"/>
        </w:rPr>
        <w:t xml:space="preserve">public transport </w:t>
      </w:r>
      <w:r w:rsidR="005C7B9D">
        <w:rPr>
          <w:color w:val="000000" w:themeColor="text1"/>
          <w:sz w:val="27"/>
          <w:szCs w:val="27"/>
        </w:rPr>
        <w:t xml:space="preserve">is </w:t>
      </w:r>
      <w:r>
        <w:rPr>
          <w:color w:val="000000" w:themeColor="text1"/>
          <w:sz w:val="27"/>
          <w:szCs w:val="27"/>
        </w:rPr>
        <w:t>where feasible</w:t>
      </w:r>
      <w:r w:rsidR="005C7B9D">
        <w:rPr>
          <w:color w:val="000000" w:themeColor="text1"/>
          <w:sz w:val="27"/>
          <w:szCs w:val="27"/>
        </w:rPr>
        <w:t xml:space="preserve">. This policy </w:t>
      </w:r>
      <w:r>
        <w:rPr>
          <w:color w:val="000000" w:themeColor="text1"/>
          <w:sz w:val="27"/>
          <w:szCs w:val="27"/>
        </w:rPr>
        <w:t>encourage</w:t>
      </w:r>
      <w:r w:rsidR="005C7B9D">
        <w:rPr>
          <w:color w:val="000000" w:themeColor="text1"/>
          <w:sz w:val="27"/>
          <w:szCs w:val="27"/>
        </w:rPr>
        <w:t>s Qasr to use</w:t>
      </w:r>
      <w:r>
        <w:rPr>
          <w:color w:val="000000" w:themeColor="text1"/>
          <w:sz w:val="27"/>
          <w:szCs w:val="27"/>
        </w:rPr>
        <w:t xml:space="preserve"> route-efficient and low-carbon travel choices</w:t>
      </w:r>
      <w:r w:rsidR="005C7B9D">
        <w:rPr>
          <w:color w:val="000000" w:themeColor="text1"/>
          <w:sz w:val="27"/>
          <w:szCs w:val="27"/>
        </w:rPr>
        <w:t xml:space="preserve"> whilst also </w:t>
      </w:r>
      <w:r>
        <w:rPr>
          <w:color w:val="000000" w:themeColor="text1"/>
          <w:sz w:val="27"/>
          <w:szCs w:val="27"/>
        </w:rPr>
        <w:t>promot</w:t>
      </w:r>
      <w:r w:rsidR="005C7B9D">
        <w:rPr>
          <w:color w:val="000000" w:themeColor="text1"/>
          <w:sz w:val="27"/>
          <w:szCs w:val="27"/>
        </w:rPr>
        <w:t>ing</w:t>
      </w:r>
      <w:r>
        <w:rPr>
          <w:color w:val="000000" w:themeColor="text1"/>
          <w:sz w:val="27"/>
          <w:szCs w:val="27"/>
        </w:rPr>
        <w:t xml:space="preserve"> energy-efficient </w:t>
      </w:r>
      <w:r>
        <w:rPr>
          <w:color w:val="000000" w:themeColor="text1"/>
          <w:sz w:val="27"/>
          <w:szCs w:val="27"/>
        </w:rPr>
        <w:lastRenderedPageBreak/>
        <w:t xml:space="preserve">behaviours in </w:t>
      </w:r>
      <w:r w:rsidR="005C7B9D">
        <w:rPr>
          <w:color w:val="000000" w:themeColor="text1"/>
          <w:sz w:val="27"/>
          <w:szCs w:val="27"/>
        </w:rPr>
        <w:t xml:space="preserve">when in </w:t>
      </w:r>
      <w:r>
        <w:rPr>
          <w:color w:val="000000" w:themeColor="text1"/>
          <w:sz w:val="27"/>
          <w:szCs w:val="27"/>
        </w:rPr>
        <w:t>home-working environments</w:t>
      </w:r>
      <w:r w:rsidR="005C7B9D">
        <w:rPr>
          <w:color w:val="000000" w:themeColor="text1"/>
          <w:sz w:val="27"/>
          <w:szCs w:val="27"/>
        </w:rPr>
        <w:t>. There is also a commitment to</w:t>
      </w:r>
      <w:r>
        <w:rPr>
          <w:color w:val="000000" w:themeColor="text1"/>
          <w:sz w:val="27"/>
          <w:szCs w:val="27"/>
        </w:rPr>
        <w:t xml:space="preserve"> minimise waste and encourage recycling</w:t>
      </w:r>
      <w:r w:rsidR="005C7B9D">
        <w:rPr>
          <w:color w:val="000000" w:themeColor="text1"/>
          <w:sz w:val="27"/>
          <w:szCs w:val="27"/>
        </w:rPr>
        <w:t xml:space="preserve">, and to also </w:t>
      </w:r>
      <w:r>
        <w:rPr>
          <w:color w:val="000000" w:themeColor="text1"/>
          <w:sz w:val="27"/>
          <w:szCs w:val="27"/>
        </w:rPr>
        <w:t>u</w:t>
      </w:r>
      <w:r w:rsidR="005C7B9D">
        <w:rPr>
          <w:color w:val="000000" w:themeColor="text1"/>
          <w:sz w:val="27"/>
          <w:szCs w:val="27"/>
        </w:rPr>
        <w:t>tilise</w:t>
      </w:r>
      <w:r>
        <w:rPr>
          <w:color w:val="000000" w:themeColor="text1"/>
          <w:sz w:val="27"/>
          <w:szCs w:val="27"/>
        </w:rPr>
        <w:t xml:space="preserve"> digital documentation</w:t>
      </w:r>
      <w:r w:rsidR="005C7B9D">
        <w:rPr>
          <w:color w:val="000000" w:themeColor="text1"/>
          <w:sz w:val="27"/>
          <w:szCs w:val="27"/>
        </w:rPr>
        <w:t xml:space="preserve"> </w:t>
      </w:r>
      <w:proofErr w:type="gramStart"/>
      <w:r w:rsidR="005C7B9D">
        <w:rPr>
          <w:color w:val="000000" w:themeColor="text1"/>
          <w:sz w:val="27"/>
          <w:szCs w:val="27"/>
        </w:rPr>
        <w:t>so as to</w:t>
      </w:r>
      <w:proofErr w:type="gramEnd"/>
      <w:r w:rsidR="005C7B9D">
        <w:rPr>
          <w:color w:val="000000" w:themeColor="text1"/>
          <w:sz w:val="27"/>
          <w:szCs w:val="27"/>
        </w:rPr>
        <w:t xml:space="preserve"> avoid the needless usage of paper. Qasrs Carbon Management Policy commits the company to</w:t>
      </w:r>
      <w:r>
        <w:rPr>
          <w:color w:val="000000" w:themeColor="text1"/>
          <w:sz w:val="27"/>
          <w:szCs w:val="27"/>
        </w:rPr>
        <w:t xml:space="preserve"> provid</w:t>
      </w:r>
      <w:r w:rsidR="005C7B9D">
        <w:rPr>
          <w:color w:val="000000" w:themeColor="text1"/>
          <w:sz w:val="27"/>
          <w:szCs w:val="27"/>
        </w:rPr>
        <w:t>ing</w:t>
      </w:r>
      <w:r>
        <w:rPr>
          <w:color w:val="000000" w:themeColor="text1"/>
          <w:sz w:val="27"/>
          <w:szCs w:val="27"/>
        </w:rPr>
        <w:t xml:space="preserve"> carbon literacy training, and</w:t>
      </w:r>
      <w:r w:rsidR="005C7B9D">
        <w:rPr>
          <w:color w:val="000000" w:themeColor="text1"/>
          <w:sz w:val="27"/>
          <w:szCs w:val="27"/>
        </w:rPr>
        <w:t xml:space="preserve"> to</w:t>
      </w:r>
      <w:r>
        <w:rPr>
          <w:color w:val="000000" w:themeColor="text1"/>
          <w:sz w:val="27"/>
          <w:szCs w:val="27"/>
        </w:rPr>
        <w:t xml:space="preserve"> prepare for full scope 1, 2 and 3 emissions tracking.</w:t>
      </w:r>
    </w:p>
    <w:p w14:paraId="4A157981" w14:textId="2BD89B47" w:rsidR="00572AAA" w:rsidRDefault="00572AAA" w:rsidP="00572AAA">
      <w:pPr>
        <w:pStyle w:val="ListParagraph"/>
        <w:numPr>
          <w:ilvl w:val="0"/>
          <w:numId w:val="4"/>
        </w:numPr>
        <w:spacing w:after="140" w:line="268" w:lineRule="auto"/>
        <w:rPr>
          <w:color w:val="000000" w:themeColor="text1"/>
          <w:sz w:val="27"/>
          <w:szCs w:val="27"/>
        </w:rPr>
      </w:pPr>
      <w:r>
        <w:rPr>
          <w:b/>
          <w:bCs/>
          <w:color w:val="000000" w:themeColor="text1"/>
          <w:sz w:val="27"/>
          <w:szCs w:val="27"/>
        </w:rPr>
        <w:t>Environmental Policy</w:t>
      </w:r>
      <w:r w:rsidR="00D17874">
        <w:rPr>
          <w:b/>
          <w:bCs/>
          <w:color w:val="000000" w:themeColor="text1"/>
          <w:sz w:val="27"/>
          <w:szCs w:val="27"/>
        </w:rPr>
        <w:t xml:space="preserve"> (Authorised 12</w:t>
      </w:r>
      <w:r w:rsidR="00D17874" w:rsidRPr="00D17874">
        <w:rPr>
          <w:b/>
          <w:bCs/>
          <w:color w:val="000000" w:themeColor="text1"/>
          <w:sz w:val="27"/>
          <w:szCs w:val="27"/>
          <w:vertAlign w:val="superscript"/>
        </w:rPr>
        <w:t>th</w:t>
      </w:r>
      <w:r w:rsidR="00D17874">
        <w:rPr>
          <w:b/>
          <w:bCs/>
          <w:color w:val="000000" w:themeColor="text1"/>
          <w:sz w:val="27"/>
          <w:szCs w:val="27"/>
        </w:rPr>
        <w:t xml:space="preserve"> July 2026)</w:t>
      </w:r>
      <w:r>
        <w:rPr>
          <w:color w:val="000000" w:themeColor="text1"/>
          <w:sz w:val="27"/>
          <w:szCs w:val="27"/>
        </w:rPr>
        <w:t>: This Policy uses ISO 14001:2015 as the framework for environmental protection. It also commits Qasr to prioritise sustainable suppliers, minimise waste by buying only what is required, and comply with client’s environmental systems and procedures when working for them.</w:t>
      </w:r>
    </w:p>
    <w:p w14:paraId="038AFE5D" w14:textId="28F954C3" w:rsidR="00572AAA" w:rsidRDefault="00572AAA" w:rsidP="00572AAA">
      <w:pPr>
        <w:pStyle w:val="ListParagraph"/>
        <w:numPr>
          <w:ilvl w:val="0"/>
          <w:numId w:val="4"/>
        </w:numPr>
        <w:spacing w:after="140" w:line="268" w:lineRule="auto"/>
        <w:rPr>
          <w:color w:val="000000" w:themeColor="text1"/>
          <w:sz w:val="27"/>
          <w:szCs w:val="27"/>
        </w:rPr>
      </w:pPr>
      <w:r>
        <w:rPr>
          <w:b/>
          <w:bCs/>
          <w:color w:val="000000" w:themeColor="text1"/>
          <w:sz w:val="27"/>
          <w:szCs w:val="27"/>
        </w:rPr>
        <w:t>ESG Policy</w:t>
      </w:r>
      <w:r w:rsidR="00D17874">
        <w:rPr>
          <w:b/>
          <w:bCs/>
          <w:color w:val="000000" w:themeColor="text1"/>
          <w:sz w:val="27"/>
          <w:szCs w:val="27"/>
        </w:rPr>
        <w:t xml:space="preserve"> (Authorised 12</w:t>
      </w:r>
      <w:r w:rsidR="00D17874" w:rsidRPr="00D17874">
        <w:rPr>
          <w:b/>
          <w:bCs/>
          <w:color w:val="000000" w:themeColor="text1"/>
          <w:sz w:val="27"/>
          <w:szCs w:val="27"/>
          <w:vertAlign w:val="superscript"/>
        </w:rPr>
        <w:t>th</w:t>
      </w:r>
      <w:r w:rsidR="00D17874">
        <w:rPr>
          <w:b/>
          <w:bCs/>
          <w:color w:val="000000" w:themeColor="text1"/>
          <w:sz w:val="27"/>
          <w:szCs w:val="27"/>
        </w:rPr>
        <w:t xml:space="preserve"> July 2026)</w:t>
      </w:r>
      <w:r>
        <w:rPr>
          <w:color w:val="000000" w:themeColor="text1"/>
          <w:sz w:val="27"/>
          <w:szCs w:val="27"/>
        </w:rPr>
        <w:t>: The ESG policy commits Qasr to use public transport for all client site visits where possible, reduce paper usage by utilising electronic documentation and by also using recycled paper where printing is necessary. This policy also encourages Qasr to be mindful of energy efficiency when working from home or on client premises.</w:t>
      </w:r>
    </w:p>
    <w:p w14:paraId="61FFB36D" w14:textId="0BAE57F8" w:rsidR="00572AAA" w:rsidRDefault="00572AAA" w:rsidP="00572AAA">
      <w:pPr>
        <w:pStyle w:val="ListParagraph"/>
        <w:numPr>
          <w:ilvl w:val="0"/>
          <w:numId w:val="4"/>
        </w:numPr>
        <w:spacing w:after="140" w:line="268" w:lineRule="auto"/>
        <w:rPr>
          <w:color w:val="000000" w:themeColor="text1"/>
          <w:sz w:val="27"/>
          <w:szCs w:val="27"/>
        </w:rPr>
      </w:pPr>
      <w:r>
        <w:rPr>
          <w:b/>
          <w:bCs/>
          <w:color w:val="000000" w:themeColor="text1"/>
          <w:sz w:val="27"/>
          <w:szCs w:val="27"/>
        </w:rPr>
        <w:t>Energy Management Policy</w:t>
      </w:r>
      <w:r w:rsidR="00D17874">
        <w:rPr>
          <w:b/>
          <w:bCs/>
          <w:color w:val="000000" w:themeColor="text1"/>
          <w:sz w:val="27"/>
          <w:szCs w:val="27"/>
        </w:rPr>
        <w:t xml:space="preserve"> (Authorised 18</w:t>
      </w:r>
      <w:r w:rsidR="00D17874" w:rsidRPr="00D17874">
        <w:rPr>
          <w:b/>
          <w:bCs/>
          <w:color w:val="000000" w:themeColor="text1"/>
          <w:sz w:val="27"/>
          <w:szCs w:val="27"/>
          <w:vertAlign w:val="superscript"/>
        </w:rPr>
        <w:t>th</w:t>
      </w:r>
      <w:r w:rsidR="00D17874">
        <w:rPr>
          <w:b/>
          <w:bCs/>
          <w:color w:val="000000" w:themeColor="text1"/>
          <w:sz w:val="27"/>
          <w:szCs w:val="27"/>
        </w:rPr>
        <w:t xml:space="preserve"> July 2026)</w:t>
      </w:r>
      <w:r>
        <w:rPr>
          <w:color w:val="000000" w:themeColor="text1"/>
          <w:sz w:val="27"/>
          <w:szCs w:val="27"/>
        </w:rPr>
        <w:t>: This policy Commits Qasr to using energy-efficient IT equipment with automatic sleep and power-down settings, prioritise virtual meetings, as well as encouraging low emission travel alternatives such as cycling or public transport.</w:t>
      </w:r>
    </w:p>
    <w:p w14:paraId="3CD918C7" w14:textId="2D2E3C9C" w:rsidR="00DF7303" w:rsidRPr="00572AAA" w:rsidRDefault="00DF7303" w:rsidP="00572AAA">
      <w:pPr>
        <w:pStyle w:val="ListParagraph"/>
        <w:numPr>
          <w:ilvl w:val="0"/>
          <w:numId w:val="4"/>
        </w:numPr>
        <w:spacing w:after="140" w:line="268" w:lineRule="auto"/>
        <w:rPr>
          <w:color w:val="000000" w:themeColor="text1"/>
          <w:sz w:val="27"/>
          <w:szCs w:val="27"/>
        </w:rPr>
      </w:pPr>
      <w:r w:rsidRPr="00572AAA">
        <w:rPr>
          <w:b/>
          <w:bCs/>
          <w:sz w:val="27"/>
          <w:szCs w:val="27"/>
        </w:rPr>
        <w:t>Home-based operating model</w:t>
      </w:r>
      <w:r w:rsidR="00D17874">
        <w:rPr>
          <w:b/>
          <w:bCs/>
          <w:sz w:val="27"/>
          <w:szCs w:val="27"/>
        </w:rPr>
        <w:t xml:space="preserve"> (In place during the 2025/26 baseline)</w:t>
      </w:r>
      <w:r w:rsidRPr="00572AAA">
        <w:rPr>
          <w:b/>
          <w:bCs/>
          <w:sz w:val="27"/>
          <w:szCs w:val="27"/>
        </w:rPr>
        <w:t xml:space="preserve">: </w:t>
      </w:r>
      <w:r w:rsidRPr="00572AAA">
        <w:rPr>
          <w:sz w:val="27"/>
          <w:szCs w:val="27"/>
        </w:rPr>
        <w:t>Qasr has no office premises, which avoids the energy use of a dedicated office and daily commuting to it.</w:t>
      </w:r>
    </w:p>
    <w:p w14:paraId="6F985226" w14:textId="3DCCCD04" w:rsidR="00DF7303" w:rsidRDefault="00DF7303" w:rsidP="00DF7303">
      <w:pPr>
        <w:numPr>
          <w:ilvl w:val="0"/>
          <w:numId w:val="3"/>
        </w:numPr>
        <w:spacing w:line="240" w:lineRule="auto"/>
        <w:rPr>
          <w:sz w:val="27"/>
          <w:szCs w:val="27"/>
        </w:rPr>
      </w:pPr>
      <w:r>
        <w:rPr>
          <w:b/>
          <w:bCs/>
          <w:sz w:val="27"/>
          <w:szCs w:val="27"/>
        </w:rPr>
        <w:t>Rail as the main way staff travel to clients</w:t>
      </w:r>
      <w:r w:rsidR="00D17874">
        <w:rPr>
          <w:b/>
          <w:bCs/>
          <w:sz w:val="27"/>
          <w:szCs w:val="27"/>
        </w:rPr>
        <w:t xml:space="preserve"> (In place during the 2025/26 baseline)</w:t>
      </w:r>
      <w:r>
        <w:rPr>
          <w:b/>
          <w:bCs/>
          <w:sz w:val="27"/>
          <w:szCs w:val="27"/>
        </w:rPr>
        <w:t xml:space="preserve">: </w:t>
      </w:r>
      <w:r>
        <w:rPr>
          <w:sz w:val="27"/>
          <w:szCs w:val="27"/>
        </w:rPr>
        <w:t xml:space="preserve">in 2025/26, rail made up about </w:t>
      </w:r>
      <w:r w:rsidR="000B043E">
        <w:rPr>
          <w:sz w:val="27"/>
          <w:szCs w:val="27"/>
        </w:rPr>
        <w:t>62</w:t>
      </w:r>
      <w:r>
        <w:rPr>
          <w:sz w:val="27"/>
          <w:szCs w:val="27"/>
        </w:rPr>
        <w:t>% of the distance travelled by rail and car combined.</w:t>
      </w:r>
    </w:p>
    <w:p w14:paraId="3F6B8C88" w14:textId="77777777" w:rsidR="00DF7303" w:rsidRPr="00DF7303" w:rsidRDefault="00DF7303">
      <w:pPr>
        <w:spacing w:after="140" w:line="268" w:lineRule="auto"/>
        <w:rPr>
          <w:color w:val="000000" w:themeColor="text1"/>
          <w:sz w:val="27"/>
          <w:szCs w:val="27"/>
        </w:rPr>
      </w:pPr>
    </w:p>
    <w:p w14:paraId="5BE10679" w14:textId="77777777" w:rsidR="00606D13" w:rsidRDefault="00000000">
      <w:pPr>
        <w:spacing w:line="244" w:lineRule="auto"/>
        <w:rPr>
          <w:b/>
          <w:bCs/>
          <w:sz w:val="27"/>
          <w:szCs w:val="27"/>
        </w:rPr>
      </w:pPr>
      <w:r>
        <w:rPr>
          <w:b/>
          <w:bCs/>
          <w:sz w:val="27"/>
          <w:szCs w:val="27"/>
        </w:rPr>
        <w:t>Future carbon reduction initiatives</w:t>
      </w:r>
    </w:p>
    <w:p w14:paraId="62C240DF" w14:textId="77777777" w:rsidR="00606D13" w:rsidRDefault="00000000">
      <w:pPr>
        <w:spacing w:line="244" w:lineRule="auto"/>
        <w:rPr>
          <w:sz w:val="27"/>
          <w:szCs w:val="27"/>
        </w:rPr>
      </w:pPr>
      <w:r>
        <w:rPr>
          <w:sz w:val="27"/>
          <w:szCs w:val="27"/>
        </w:rPr>
        <w:t>In the future we hope to implement further measures such as:</w:t>
      </w:r>
    </w:p>
    <w:p w14:paraId="272B782E" w14:textId="77777777" w:rsidR="000B043E" w:rsidRDefault="000B043E">
      <w:pPr>
        <w:spacing w:line="244" w:lineRule="auto"/>
        <w:rPr>
          <w:sz w:val="27"/>
          <w:szCs w:val="27"/>
        </w:rPr>
      </w:pPr>
    </w:p>
    <w:p w14:paraId="014546BB" w14:textId="25803A93" w:rsidR="00DF7303" w:rsidRDefault="00572AAA" w:rsidP="00572AAA">
      <w:pPr>
        <w:numPr>
          <w:ilvl w:val="0"/>
          <w:numId w:val="3"/>
        </w:numPr>
        <w:spacing w:line="244" w:lineRule="auto"/>
        <w:rPr>
          <w:sz w:val="27"/>
          <w:szCs w:val="27"/>
        </w:rPr>
      </w:pPr>
      <w:r w:rsidRPr="00572AAA">
        <w:rPr>
          <w:sz w:val="27"/>
          <w:szCs w:val="27"/>
        </w:rPr>
        <w:t>Working towards ISO 14001:2015 certification, building on the Environmental Policy’s use of the standard as its framework.</w:t>
      </w:r>
      <w:r w:rsidR="00DF7303" w:rsidRPr="00572AAA">
        <w:rPr>
          <w:sz w:val="27"/>
          <w:szCs w:val="27"/>
        </w:rPr>
        <w:t xml:space="preserve"> </w:t>
      </w:r>
    </w:p>
    <w:p w14:paraId="145E7CC1" w14:textId="00B6F654" w:rsidR="00572AAA" w:rsidRDefault="00572AAA" w:rsidP="00572AAA">
      <w:pPr>
        <w:numPr>
          <w:ilvl w:val="0"/>
          <w:numId w:val="3"/>
        </w:numPr>
        <w:spacing w:line="244" w:lineRule="auto"/>
        <w:rPr>
          <w:sz w:val="27"/>
          <w:szCs w:val="27"/>
        </w:rPr>
      </w:pPr>
      <w:r>
        <w:rPr>
          <w:sz w:val="27"/>
          <w:szCs w:val="27"/>
        </w:rPr>
        <w:t>Recording journey details, including start, destination, mode and class, on expense claims so that future footprints can have more accurate measurements. This Supports the Carbon Management Policy commitment to prepare for full emissions tracking.</w:t>
      </w:r>
    </w:p>
    <w:p w14:paraId="08F0DC45" w14:textId="34ACD2F3" w:rsidR="00572AAA" w:rsidRDefault="00572AAA" w:rsidP="00572AAA">
      <w:pPr>
        <w:numPr>
          <w:ilvl w:val="0"/>
          <w:numId w:val="3"/>
        </w:numPr>
        <w:spacing w:line="244" w:lineRule="auto"/>
        <w:rPr>
          <w:sz w:val="27"/>
          <w:szCs w:val="27"/>
        </w:rPr>
      </w:pPr>
      <w:r>
        <w:rPr>
          <w:sz w:val="27"/>
          <w:szCs w:val="27"/>
        </w:rPr>
        <w:t>For long-haul trips, reviewing whether the trip is needed and could instead be attended virtually, combining visits, and using economy class.</w:t>
      </w:r>
    </w:p>
    <w:p w14:paraId="5E5AD66B" w14:textId="77777777" w:rsidR="00606D13" w:rsidRDefault="00606D13">
      <w:bookmarkStart w:id="11" w:name="_heading=h.dut0a41blkpt" w:colFirst="0" w:colLast="0"/>
      <w:bookmarkStart w:id="12" w:name="_heading=h.o9urpe5t2wl9" w:colFirst="0" w:colLast="0"/>
      <w:bookmarkStart w:id="13" w:name="_heading=h.6dtgion2x6hm" w:colFirst="0" w:colLast="0"/>
      <w:bookmarkEnd w:id="11"/>
      <w:bookmarkEnd w:id="12"/>
      <w:bookmarkEnd w:id="13"/>
    </w:p>
    <w:sectPr w:rsidR="00606D13">
      <w:headerReference w:type="default" r:id="rId12"/>
      <w:pgSz w:w="11906" w:h="16838"/>
      <w:pgMar w:top="1440" w:right="1440" w:bottom="720" w:left="1440"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725588" w14:textId="77777777" w:rsidR="00481BAF" w:rsidRDefault="00481BAF">
      <w:pPr>
        <w:spacing w:line="240" w:lineRule="auto"/>
      </w:pPr>
      <w:r>
        <w:separator/>
      </w:r>
    </w:p>
  </w:endnote>
  <w:endnote w:type="continuationSeparator" w:id="0">
    <w:p w14:paraId="7A59F21F" w14:textId="77777777" w:rsidR="00481BAF" w:rsidRDefault="00481B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7F55172-13D2-6547-8852-A472DDEB42AE}"/>
  </w:font>
  <w:font w:name="Symbol">
    <w:panose1 w:val="05050102010706020507"/>
    <w:charset w:val="02"/>
    <w:family w:val="decorative"/>
    <w:pitch w:val="variable"/>
    <w:sig w:usb0="00000000" w:usb1="10000000" w:usb2="00000000" w:usb3="00000000" w:csb0="80000000" w:csb1="00000000"/>
    <w:embedRegular r:id="rId2" w:fontKey="{CA1FE6CD-8900-3C47-9E60-B3C6FF63EB5E}"/>
  </w:font>
  <w:font w:name="Courier New">
    <w:panose1 w:val="02070309020205020404"/>
    <w:charset w:val="00"/>
    <w:family w:val="modern"/>
    <w:pitch w:val="fixed"/>
    <w:sig w:usb0="E0002AFF" w:usb1="C0007843" w:usb2="00000009" w:usb3="00000000" w:csb0="000001FF" w:csb1="00000000"/>
    <w:embedRegular r:id="rId3" w:fontKey="{07F3BB73-D9E9-FE46-B0DD-6456F91B64E7}"/>
  </w:font>
  <w:font w:name="Wingdings">
    <w:panose1 w:val="05000000000000000000"/>
    <w:charset w:val="4D"/>
    <w:family w:val="decorative"/>
    <w:pitch w:val="variable"/>
    <w:sig w:usb0="00000003" w:usb1="00000000" w:usb2="00000000" w:usb3="00000000" w:csb0="80000001" w:csb1="00000000"/>
    <w:embedRegular r:id="rId4" w:fontKey="{C1B4AFEC-A941-F44C-93AA-20F56F2DBFDB}"/>
  </w:font>
  <w:font w:name="Arial">
    <w:panose1 w:val="020B0604020202020204"/>
    <w:charset w:val="00"/>
    <w:family w:val="swiss"/>
    <w:pitch w:val="variable"/>
    <w:sig w:usb0="E0002AFF" w:usb1="C0007843" w:usb2="00000009" w:usb3="00000000" w:csb0="000001FF" w:csb1="00000000"/>
    <w:embedRegular r:id="rId5" w:fontKey="{B62D7F72-6CAA-F64E-B967-F8CCC716AFFD}"/>
    <w:embedBold r:id="rId6" w:fontKey="{F44797EC-AB17-574B-92AD-60142C569BFD}"/>
    <w:embedItalic r:id="rId7" w:fontKey="{70E348AA-71E1-F946-BDA7-382D74498CCE}"/>
  </w:font>
  <w:font w:name="Calibri">
    <w:panose1 w:val="020F0502020204030204"/>
    <w:charset w:val="00"/>
    <w:family w:val="swiss"/>
    <w:pitch w:val="variable"/>
    <w:sig w:usb0="E0002AFF" w:usb1="C000247B" w:usb2="00000009" w:usb3="00000000" w:csb0="000001FF" w:csb1="00000000"/>
    <w:embedRegular r:id="rId8" w:fontKey="{EA1466D5-55A8-2443-A590-B4A397002A62}"/>
  </w:font>
  <w:font w:name="Cambria">
    <w:panose1 w:val="02040503050406030204"/>
    <w:charset w:val="00"/>
    <w:family w:val="roman"/>
    <w:pitch w:val="variable"/>
    <w:sig w:usb0="E00006FF" w:usb1="420024FF" w:usb2="02000000" w:usb3="00000000" w:csb0="0000019F" w:csb1="00000000"/>
    <w:embedRegular r:id="rId9" w:fontKey="{A3C66042-3B2C-C340-B0C0-240C57D4A14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3A1E7F" w14:textId="77777777" w:rsidR="00481BAF" w:rsidRDefault="00481BAF">
      <w:pPr>
        <w:spacing w:line="240" w:lineRule="auto"/>
      </w:pPr>
      <w:r>
        <w:separator/>
      </w:r>
    </w:p>
  </w:footnote>
  <w:footnote w:type="continuationSeparator" w:id="0">
    <w:p w14:paraId="1EF467FC" w14:textId="77777777" w:rsidR="00481BAF" w:rsidRDefault="00481B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312641" w14:textId="77777777" w:rsidR="00606D13" w:rsidRDefault="00606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015186"/>
    <w:multiLevelType w:val="multilevel"/>
    <w:tmpl w:val="B0AAFE2E"/>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39FF2716"/>
    <w:multiLevelType w:val="multilevel"/>
    <w:tmpl w:val="7C3A6450"/>
    <w:lvl w:ilvl="0">
      <w:start w:val="1"/>
      <w:numFmt w:val="bullet"/>
      <w:lvlText w:val="●"/>
      <w:lvlJc w:val="left"/>
      <w:pPr>
        <w:ind w:left="720" w:hanging="360"/>
      </w:pPr>
      <w:rPr>
        <w:b w:val="0"/>
        <w:bCs w:val="0"/>
        <w:sz w:val="22"/>
        <w:szCs w:val="22"/>
      </w:rPr>
    </w:lvl>
    <w:lvl w:ilvl="1">
      <w:start w:val="1"/>
      <w:numFmt w:val="bullet"/>
      <w:lvlText w:val="o"/>
      <w:lvlJc w:val="left"/>
      <w:pPr>
        <w:ind w:left="1440" w:hanging="360"/>
      </w:pPr>
      <w:rPr>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sz w:val="20"/>
        <w:szCs w:val="20"/>
      </w:rPr>
    </w:lvl>
    <w:lvl w:ilvl="4">
      <w:start w:val="1"/>
      <w:numFmt w:val="bullet"/>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abstractNum>
  <w:abstractNum w:abstractNumId="2" w15:restartNumberingAfterBreak="0">
    <w:nsid w:val="4C3F462C"/>
    <w:multiLevelType w:val="hybridMultilevel"/>
    <w:tmpl w:val="740E9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34689D"/>
    <w:multiLevelType w:val="multilevel"/>
    <w:tmpl w:val="2B7A4660"/>
    <w:lvl w:ilvl="0">
      <w:start w:val="1"/>
      <w:numFmt w:val="bullet"/>
      <w:lvlText w:val="●"/>
      <w:lvlJc w:val="left"/>
      <w:pPr>
        <w:ind w:left="720" w:hanging="360"/>
      </w:pPr>
      <w:rPr>
        <w:b w:val="0"/>
        <w:bCs w:val="0"/>
        <w:sz w:val="22"/>
        <w:szCs w:val="22"/>
      </w:rPr>
    </w:lvl>
    <w:lvl w:ilvl="1">
      <w:start w:val="1"/>
      <w:numFmt w:val="bullet"/>
      <w:lvlText w:val="o"/>
      <w:lvlJc w:val="left"/>
      <w:pPr>
        <w:ind w:left="1440" w:hanging="360"/>
      </w:pPr>
      <w:rPr>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sz w:val="20"/>
        <w:szCs w:val="20"/>
      </w:rPr>
    </w:lvl>
    <w:lvl w:ilvl="4">
      <w:start w:val="1"/>
      <w:numFmt w:val="bullet"/>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abstractNum>
  <w:num w:numId="1" w16cid:durableId="48846487">
    <w:abstractNumId w:val="0"/>
  </w:num>
  <w:num w:numId="2" w16cid:durableId="2104689995">
    <w:abstractNumId w:val="1"/>
  </w:num>
  <w:num w:numId="3" w16cid:durableId="786628876">
    <w:abstractNumId w:val="3"/>
  </w:num>
  <w:num w:numId="4" w16cid:durableId="87072897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D13"/>
    <w:rsid w:val="00087711"/>
    <w:rsid w:val="000A3A6E"/>
    <w:rsid w:val="000B043E"/>
    <w:rsid w:val="000E41E2"/>
    <w:rsid w:val="00152863"/>
    <w:rsid w:val="00481BAF"/>
    <w:rsid w:val="004C0EAB"/>
    <w:rsid w:val="00572AAA"/>
    <w:rsid w:val="005C7B9D"/>
    <w:rsid w:val="00606D13"/>
    <w:rsid w:val="00761333"/>
    <w:rsid w:val="007B3A7A"/>
    <w:rsid w:val="009B16E8"/>
    <w:rsid w:val="00B85FE1"/>
    <w:rsid w:val="00B92ADF"/>
    <w:rsid w:val="00C14D25"/>
    <w:rsid w:val="00D17874"/>
    <w:rsid w:val="00DF7303"/>
    <w:rsid w:val="00E918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9A1120B"/>
  <w15:docId w15:val="{A7799F39-5594-AE45-84B7-DCB161C4B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line="240" w:lineRule="auto"/>
      <w:outlineLvl w:val="0"/>
    </w:pPr>
    <w:rPr>
      <w:color w:val="000000"/>
      <w:sz w:val="40"/>
      <w:szCs w:val="40"/>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360" w:after="120" w:line="240" w:lineRule="auto"/>
      <w:outlineLvl w:val="1"/>
    </w:pPr>
    <w:rPr>
      <w:color w:val="000000"/>
      <w:sz w:val="32"/>
      <w:szCs w:val="32"/>
    </w:rPr>
  </w:style>
  <w:style w:type="paragraph" w:styleId="Heading3">
    <w:name w:val="heading 3"/>
    <w:basedOn w:val="Normal"/>
    <w:next w:val="Normal"/>
    <w:uiPriority w:val="9"/>
    <w:unhideWhenUsed/>
    <w:qFormat/>
    <w:pPr>
      <w:keepNext/>
      <w:keepLines/>
      <w:pBdr>
        <w:top w:val="nil"/>
        <w:left w:val="nil"/>
        <w:bottom w:val="nil"/>
        <w:right w:val="nil"/>
        <w:between w:val="nil"/>
      </w:pBdr>
      <w:spacing w:before="320" w:after="80" w:line="240" w:lineRule="auto"/>
      <w:outlineLvl w:val="2"/>
    </w:pPr>
    <w:rPr>
      <w:color w:val="434343"/>
      <w:sz w:val="28"/>
      <w:szCs w:val="28"/>
    </w:rPr>
  </w:style>
  <w:style w:type="paragraph" w:styleId="Heading4">
    <w:name w:val="heading 4"/>
    <w:basedOn w:val="Normal"/>
    <w:next w:val="Normal"/>
    <w:uiPriority w:val="9"/>
    <w:unhideWhenUsed/>
    <w:qFormat/>
    <w:pPr>
      <w:keepNext/>
      <w:keepLines/>
      <w:pBdr>
        <w:top w:val="nil"/>
        <w:left w:val="nil"/>
        <w:bottom w:val="nil"/>
        <w:right w:val="nil"/>
        <w:between w:val="nil"/>
      </w:pBdr>
      <w:spacing w:after="120" w:line="268" w:lineRule="auto"/>
      <w:jc w:val="both"/>
      <w:outlineLvl w:val="3"/>
    </w:pPr>
    <w:rPr>
      <w:b/>
      <w:color w:val="00488C"/>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line="240" w:lineRule="auto"/>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line="240" w:lineRule="auto"/>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after="60" w:line="240" w:lineRule="auto"/>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line="240" w:lineRule="auto"/>
    </w:pPr>
    <w:rPr>
      <w:color w:val="666666"/>
      <w:sz w:val="30"/>
      <w:szCs w:val="30"/>
    </w:rPr>
  </w:style>
  <w:style w:type="table" w:customStyle="1" w:styleId="a">
    <w:basedOn w:val="TableNormal"/>
    <w:tblPr>
      <w:tblStyleRowBandSize w:val="1"/>
      <w:tblStyleColBandSize w:val="1"/>
      <w:tblCellMar>
        <w:top w:w="100" w:type="dxa"/>
        <w:left w:w="90" w:type="dxa"/>
        <w:bottom w:w="100" w:type="dxa"/>
        <w:right w:w="100" w:type="dxa"/>
      </w:tblCellMar>
    </w:tblPr>
  </w:style>
  <w:style w:type="table" w:customStyle="1" w:styleId="a0">
    <w:basedOn w:val="TableNormal"/>
    <w:tblPr>
      <w:tblStyleRowBandSize w:val="1"/>
      <w:tblStyleColBandSize w:val="1"/>
      <w:tblCellMar>
        <w:top w:w="100" w:type="dxa"/>
        <w:left w:w="92" w:type="dxa"/>
        <w:bottom w:w="100" w:type="dxa"/>
        <w:right w:w="100" w:type="dxa"/>
      </w:tblCellMar>
    </w:tblPr>
  </w:style>
  <w:style w:type="table" w:customStyle="1" w:styleId="a1">
    <w:basedOn w:val="TableNormal"/>
    <w:tblPr>
      <w:tblStyleRowBandSize w:val="1"/>
      <w:tblStyleColBandSize w:val="1"/>
      <w:tblCellMar>
        <w:top w:w="100" w:type="dxa"/>
        <w:left w:w="90" w:type="dxa"/>
        <w:bottom w:w="100" w:type="dxa"/>
        <w:right w:w="100" w:type="dxa"/>
      </w:tblCellMar>
    </w:tblPr>
  </w:style>
  <w:style w:type="table" w:customStyle="1" w:styleId="a2">
    <w:basedOn w:val="TableNormal"/>
    <w:tblPr>
      <w:tblStyleRowBandSize w:val="1"/>
      <w:tblStyleColBandSize w:val="1"/>
      <w:tblCellMar>
        <w:top w:w="100" w:type="dxa"/>
        <w:left w:w="92" w:type="dxa"/>
        <w:bottom w:w="100" w:type="dxa"/>
        <w:right w:w="100" w:type="dxa"/>
      </w:tblCellMar>
    </w:tblPr>
  </w:style>
  <w:style w:type="paragraph" w:styleId="ListParagraph">
    <w:name w:val="List Paragraph"/>
    <w:basedOn w:val="Normal"/>
    <w:uiPriority w:val="34"/>
    <w:qFormat/>
    <w:rsid w:val="00572AAA"/>
    <w:pPr>
      <w:ind w:left="720"/>
      <w:contextualSpacing/>
    </w:pPr>
  </w:style>
  <w:style w:type="character" w:styleId="Hyperlink">
    <w:name w:val="Hyperlink"/>
    <w:basedOn w:val="DefaultParagraphFont"/>
    <w:uiPriority w:val="99"/>
    <w:unhideWhenUsed/>
    <w:rsid w:val="004C0EAB"/>
    <w:rPr>
      <w:color w:val="0000FF" w:themeColor="hyperlink"/>
      <w:u w:val="single"/>
    </w:rPr>
  </w:style>
  <w:style w:type="character" w:styleId="UnresolvedMention">
    <w:name w:val="Unresolved Mention"/>
    <w:basedOn w:val="DefaultParagraphFont"/>
    <w:uiPriority w:val="99"/>
    <w:semiHidden/>
    <w:unhideWhenUsed/>
    <w:rsid w:val="004C0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F5526624E894468C3AF944990F285B" ma:contentTypeVersion="16" ma:contentTypeDescription="Create a new document." ma:contentTypeScope="" ma:versionID="5397baf189fd0a40b758addf42fe8e4f">
  <xsd:schema xmlns:xsd="http://www.w3.org/2001/XMLSchema" xmlns:xs="http://www.w3.org/2001/XMLSchema" xmlns:p="http://schemas.microsoft.com/office/2006/metadata/properties" xmlns:ns2="0124c221-9a97-4923-af17-525cfeb4961a" xmlns:ns3="ca8fd02f-04b9-4a71-b71e-a0e6870c6862" targetNamespace="http://schemas.microsoft.com/office/2006/metadata/properties" ma:root="true" ma:fieldsID="742cf061b02d0eeaf24c9928122d1c9b" ns2:_="" ns3:_="">
    <xsd:import namespace="0124c221-9a97-4923-af17-525cfeb4961a"/>
    <xsd:import namespace="ca8fd02f-04b9-4a71-b71e-a0e6870c68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4c221-9a97-4923-af17-525cfeb49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4ecdc70-2554-484b-bfd8-c47120776fb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8fd02f-04b9-4a71-b71e-a0e6870c68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0564a45-be1e-491c-961b-e181496933b8}" ma:internalName="TaxCatchAll" ma:showField="CatchAllData" ma:web="ca8fd02f-04b9-4a71-b71e-a0e6870c68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MzJu4yB+4EXDPaLUHnh+qHow2A==">CgMxLjAyDmguaGx4cW5ycTg2N2NxMg5oLnNpNnE3ZmUxZm90NDIOaC56ZmNlaWYyNnBseGUyDmguYWkxa2FnODdrZGc0Mg5oLjdzZm5paHFva3dpODIOaC4yZXN2ZWxqdG43NDQyDmgucGlvZHhvZnduaHQ0Mg5oLmh0aWI0OXFnYnY0cTIOaC5pN3R4a3NzYWczNGMyDmgubDhidndubjJzYWN4Mg5oLmFmc3lpZWJ0aXZ1cDIOaC5lM202ZXJ6M2VrZGoyDmguOGNhYW9odDNqdm9iMg5oLm1laGhscnpmY2xuZzIOaC5kdXQwYTQxYmxrcHQyDmgubzl1cnBlNXQyd2w5Mg5oLjZkdGdpb24yeDZobTIOaC5xNnBxdDBjMHVpZXo4AHIhMVNoQkNNX21sX0Fvc2dlUFlfNjdJdFRXTU9yT0IzMGtW</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24c221-9a97-4923-af17-525cfeb4961a">
      <Terms xmlns="http://schemas.microsoft.com/office/infopath/2007/PartnerControls"/>
    </lcf76f155ced4ddcb4097134ff3c332f>
    <TaxCatchAll xmlns="ca8fd02f-04b9-4a71-b71e-a0e6870c6862" xsi:nil="true"/>
  </documentManagement>
</p:properties>
</file>

<file path=customXml/itemProps1.xml><?xml version="1.0" encoding="utf-8"?>
<ds:datastoreItem xmlns:ds="http://schemas.openxmlformats.org/officeDocument/2006/customXml" ds:itemID="{50758841-0D70-4F8A-8F07-484E042A2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4c221-9a97-4923-af17-525cfeb4961a"/>
    <ds:schemaRef ds:uri="ca8fd02f-04b9-4a71-b71e-a0e6870c68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E0C5D2C-E4B2-4F5A-8314-ACB640D1372B}">
  <ds:schemaRefs>
    <ds:schemaRef ds:uri="http://schemas.microsoft.com/sharepoint/v3/contenttype/forms"/>
  </ds:schemaRefs>
</ds:datastoreItem>
</file>

<file path=customXml/itemProps4.xml><?xml version="1.0" encoding="utf-8"?>
<ds:datastoreItem xmlns:ds="http://schemas.openxmlformats.org/officeDocument/2006/customXml" ds:itemID="{DEAB2B0A-F718-4B0A-A73F-0E677B659668}">
  <ds:schemaRefs>
    <ds:schemaRef ds:uri="http://schemas.microsoft.com/office/2006/metadata/properties"/>
    <ds:schemaRef ds:uri="http://schemas.microsoft.com/office/infopath/2007/PartnerControls"/>
    <ds:schemaRef ds:uri="0124c221-9a97-4923-af17-525cfeb4961a"/>
    <ds:schemaRef ds:uri="ca8fd02f-04b9-4a71-b71e-a0e6870c6862"/>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 Symes</cp:lastModifiedBy>
  <cp:revision>4</cp:revision>
  <dcterms:created xsi:type="dcterms:W3CDTF">2026-11-05T14:54:00Z</dcterms:created>
  <dcterms:modified xsi:type="dcterms:W3CDTF">2026-11-05T15:39:00Z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0x010100A8F5526624E894468C3AF944990F285B</vt:lpwstr>
  </property>
</Properties>
</file>